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لا يجوز من الثمرة في الصدقة-كتاب الزكاة-سنن أبي داود — رقم الحديث: 1607 — الرقم الفرعي: 99 — الرقم الأصلي: 1607</w:t>
        <w:br/>
      </w:r>
      <w:r>
        <w:rPr>
          <w:rtl w:val="1"/>
        </w:rPr>
        <w:t xml:space="preserve"> حدثنا محمد بن يحيى بن فارس ثنا سعيد بن سليمان ثنا عبّاد عن سفيان بن حسين عن الزهريّ عن أبي أمامة بن سهل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نهى رسولُ الله ﷺ عن الجُعْرُورِ ولَونِ الحُبَيقِ أن يُؤخَذا في الصَّدَقة.  </w:t>
      </w:r>
      <w:r>
        <w:rPr>
          <w:color w:val="000000"/>
          <w:rtl w:val="1"/>
        </w:rPr>
        <w:t xml:space="preserve">قال الزُّهريُّ: لونَينِ مِن تَمرِ المَدينة.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صفة المال الذي يخرج للزكاة - الزكاة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ثانيًا: قيمة عناية الدولة بأموال الزكاة، كمًّا ونوعًا - قيم المحافظة على المال العام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