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الخطبة أيام منى-كتاب الحجّ-صحيح البخاري — رقم الحديث: 1739 — الرقم الفرعي: 99 — الرقم الأصلي: 1739</w:t>
        <w:br/>
      </w:r>
      <w:r>
        <w:rPr>
          <w:rtl w:val="1"/>
        </w:rPr>
        <w:t xml:space="preserve"> حدثنا عليّ بن عبد الله حدثني يحيى بن سعيد حدثنا فُضَيل بن غزوان حدثنا عِكرمة عن ابن عباس رضي الله عنهما</w:t>
        <w:br/>
      </w:r>
      <w:r>
        <w:rPr>
          <w:color w:val="FF0000"/>
          <w:rtl w:val="1"/>
        </w:rPr>
        <w:t xml:space="preserve">أنَّ رسولَ الله ﷺ خَطَبَ النّاسَ يومَ النَّحْرِ،  </w:t>
      </w:r>
      <w:r>
        <w:rPr>
          <w:color w:val="FF0000"/>
          <w:rtl w:val="1"/>
        </w:rPr>
        <w:t xml:space="preserve">فقال: «يا أيُّها النّاسُ، أيُّ يومٍ هذا؟» قالوا: يومٌ حَرَامٌ، قال: «فأيُّ بَلَدٍ هذا؟» قالوا: بَلَدٌ حَرَامٌ، قال: «فأيُّ شَهْرٍ هذا؟» قالوا: شَهْرٌ حَرَامٌ،  </w:t>
      </w:r>
      <w:r>
        <w:rPr>
          <w:color w:val="FF0000"/>
          <w:rtl w:val="1"/>
        </w:rPr>
        <w:t xml:space="preserve">قال: «فإنَّ دِماءَكم وأموالَكم وأعراضَكم عليكم حَرَامٌ، كحُرْمةِ يومِكم هذا، في بَلَدِكم هذا، في شهرِكم هذا» فأعادَها مِرارًا،  </w:t>
      </w:r>
      <w:r>
        <w:rPr>
          <w:color w:val="FF0000"/>
          <w:rtl w:val="1"/>
        </w:rPr>
        <w:t xml:space="preserve">ثمَّ رَفَعَ رأسَه فقال: «اللهمَّ هل بَلَّغْتُ، اللهمَّ هل بَلَّغْتُ»  </w:t>
      </w:r>
      <w:r>
        <w:rPr>
          <w:color w:val="000000"/>
          <w:rtl w:val="1"/>
        </w:rPr>
        <w:t xml:space="preserve">- قال ابنُ عبَّاسٍ، رضي الله عنهما: فوالَّذي نَفْسي بيدِه، إنَّها لَوَصِيَّتُه إلى أُمَّتِه -  </w:t>
      </w:r>
      <w:r>
        <w:rPr>
          <w:color w:val="FF0000"/>
          <w:rtl w:val="1"/>
        </w:rPr>
        <w:t xml:space="preserve">«فلْيُبْلِغِ الشّاهدُ الغائبَ، لا تَرْجِعُوا بَعْدي كُفّارًا يَضرِبُ بعضُكم رِقابَ بعضٍ».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الخطبة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- خطبة صلاة العيد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 تحريم مال الغير - قيم المحافظة على المال الخاص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