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فضائل أبي بكر-كتاب المناقب-سنن الترمذي — رقم الحديث: 3659 — الرقم الفرعي: 99 — الرقم الأصلي: 3661</w:t>
        <w:br/>
      </w:r>
      <w:r>
        <w:rPr>
          <w:rtl w:val="1"/>
        </w:rPr>
        <w:t xml:space="preserve"> حدثنا محمد بن عبد الملك بن أبي الشوارب حدثنا أبو عوانة عن عبد الملك بن عمير عن ابن أبي المعلّى عن أبيه</w:t>
        <w:br/>
      </w:r>
      <w:r>
        <w:rPr>
          <w:color w:val="FF0000"/>
          <w:rtl w:val="1"/>
        </w:rPr>
        <w:t xml:space="preserve">أنَّ رسولَ الله ﷺ خطَبَ يومًا فقال: «إنَّ رجلًا خيَّرَه ربُّه بينَ أن يَعيشَ في الدُّنيا ما شاءَ أن يَعِيش، ويأكلَ في الدُّنيا ما شاءَ أن يأكل، وبينَ لِقاءِ ربِّه، فاختارَ لِقاءَ ربِّه»  </w:t>
      </w:r>
      <w:r>
        <w:rPr>
          <w:color w:val="FF0000"/>
          <w:rtl w:val="1"/>
        </w:rPr>
        <w:t xml:space="preserve">قال: فبَكَى أبو بَكر، فقال أَصحابُ النّبيِّ ﷺ: ألا تَعجَبونَ من هذا الشَّيخ، إذ ذَكَرَ رسولُ الله ﷺ رَجلًا صالحًا خيَّرَه ربُّه بين الدُّنيا وبين لِقاءِ ربِّه فاختارَ لِقاءَ ربِّه!  </w:t>
      </w:r>
      <w:r>
        <w:rPr>
          <w:color w:val="FF0000"/>
          <w:rtl w:val="1"/>
        </w:rPr>
        <w:t xml:space="preserve">قال: فكانَ أَبو بكرٍ أَعلَمَهم بما قالَ رسولُ الله ﷺ،  </w:t>
      </w:r>
      <w:r>
        <w:rPr>
          <w:color w:val="FF0000"/>
          <w:rtl w:val="1"/>
        </w:rPr>
        <w:t xml:space="preserve">فقالَ أبو بَكر: بل نَفْدِيكَ بآبائِنا وأَموالِنا،  </w:t>
      </w:r>
      <w:r>
        <w:rPr>
          <w:color w:val="FF0000"/>
          <w:rtl w:val="1"/>
        </w:rPr>
        <w:t xml:space="preserve">فقالَ رسولُ الله ﷺ: «ما مِن النّاسِ أَحدٌ أَمَنَّ إلينا في صُحبتِه وذاتِ يَدِه مِن ابن أَبي قُحافَة،  </w:t>
      </w:r>
      <w:r>
        <w:rPr>
          <w:color w:val="FF0000"/>
          <w:rtl w:val="1"/>
        </w:rPr>
        <w:t xml:space="preserve">ولو كنتُ متَّخِذًا خَليلًا، لاتّخذتْ ابنَ أبي قُحافةَ خَليلًا، ولكن وُدٌّ وإخاءُ إيمانٍ، وُدٌّ وإخاءُ إيمان - مرَّتين أو ثلاثًا -  </w:t>
      </w:r>
      <w:r>
        <w:rPr>
          <w:color w:val="FF0000"/>
          <w:rtl w:val="1"/>
        </w:rPr>
        <w:t xml:space="preserve">وإنَّ صاحبَكُم خَليلُ الله». </w:t>
      </w:r>
      <w:r>
        <w:rPr>
          <w:color w:val="000000"/>
          <w:rtl w:val="1"/>
        </w:rPr>
        <w:t xml:space="preserve">وفي الباب عن أبي سعيد. </w:t>
      </w:r>
      <w:r>
        <w:rPr>
          <w:color w:val="000000"/>
          <w:rtl w:val="1"/>
        </w:rPr>
        <w:t xml:space="preserve">هذا حديثٌ غريب. </w:t>
      </w:r>
      <w:r>
        <w:rPr>
          <w:color w:val="000000"/>
          <w:rtl w:val="1"/>
        </w:rPr>
        <w:t xml:space="preserve">وقد رُوي هذا الحديثُ عن أبي عَوانة، عن عبد الملك بن عُمَير بإسنادٍ غير هذا. </w:t>
      </w:r>
      <w:r>
        <w:rPr>
          <w:color w:val="000000"/>
          <w:rtl w:val="1"/>
        </w:rPr>
        <w:t xml:space="preserve">ومعنى قوله: «أمَنَّ إلينا» يعني: أمَنَّ علينا.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محبة لقاء الله تبارك وتعالى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اتخذه الله خليلًا كما اتخذ إبراهيم خليلًا -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شدة حزنهم وبكاؤهم لفراقه ﷺ - محبة الصحابة له ﷺ 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 xml:space="preserve">الشرح: الدلالة: شوق النبيّ ﷺ للقاء ربه عز وجل - عبوديةُ قلبِ النبيِّ ﷺ لربِّه عزَّ وجلَّ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