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1489 — الرقم الفرعي: 99 — الرقم الأصلي: 1489</w:t>
        <w:br/>
      </w:r>
      <w:r>
        <w:rPr>
          <w:rtl w:val="1"/>
        </w:rPr>
        <w:t xml:space="preserve"> حدثنا موسى بن إسماعيل ثنا وهيب ملاحظة يعني ابن خالد حدثني العباس بن عبد الله بن معبد بن العبّاس بن عبد المطلب عن عكرمة عن ابن عبّاس</w:t>
        <w:br/>
      </w:r>
      <w:r>
        <w:rPr>
          <w:color w:val="FF0000"/>
          <w:rtl w:val="1"/>
        </w:rPr>
        <w:t xml:space="preserve">قال: المسألة: أن ترفعَ يَدَيْكَ حَذْوَ مَنكِبَيْك أو نحوهما،  </w:t>
      </w:r>
      <w:r>
        <w:rPr>
          <w:color w:val="FF0000"/>
          <w:rtl w:val="1"/>
        </w:rPr>
        <w:t xml:space="preserve">والاستغفارُ: أن تُشيرَ بإصبعٍ واحدَةٍ،  </w:t>
      </w:r>
      <w:r>
        <w:rPr>
          <w:color w:val="FF0000"/>
          <w:rtl w:val="1"/>
        </w:rPr>
        <w:t xml:space="preserve">والابتهالُ: أن تمُدَّ يديك جميعا. </w:t>
      </w:r>
    </w:p>
    <w:p>
      <w:pPr>
        <w:bidi w:val="1"/>
        <w:jc w:val="start"/>
      </w:pPr>
      <w:r>
        <w:rPr>
          <w:rtl w:val="1"/>
        </w:rPr>
        <w:t>درجة الحديث: إسناده صحيح موقوفا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الإشارة بالأصبع عند الدعاء. - آداب الذكر والدعاء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