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نتف الشيب-كتاب الترجل-سنن أبي داود — رقم الحديث: 4202 — الرقم الفرعي: 99 — الرقم الأصلي: 4202</w:t>
        <w:br/>
      </w:r>
      <w:r>
        <w:rPr>
          <w:rtl w:val="1"/>
        </w:rPr>
        <w:t xml:space="preserve"> حدثنا مُسدد ثنا يحيى ح وثنا مُسدد ثنا سفيان ملاحظة المعنى عن ابن عجلان عن عمرو بن شعيب عن أبيه عن جدّه قال:قال رسول الله صلى الله عليه وسلم</w:t>
        <w:br/>
      </w:r>
      <w:r>
        <w:rPr>
          <w:color w:val="FF0000"/>
          <w:rtl w:val="1"/>
        </w:rPr>
        <w:t xml:space="preserve">«لا تنْتِفُوا الشَّيبَ،  </w:t>
      </w:r>
      <w:r>
        <w:rPr>
          <w:color w:val="000000"/>
          <w:rtl w:val="1"/>
        </w:rPr>
        <w:t xml:space="preserve">ما مِن مُسلمٍ يَشيبُ شَيبةً في الإسلام»  </w:t>
      </w:r>
      <w:r>
        <w:rPr>
          <w:color w:val="000000"/>
          <w:rtl w:val="1"/>
        </w:rPr>
        <w:t xml:space="preserve">- قال عن سُفيان -  </w:t>
      </w:r>
      <w:r>
        <w:rPr>
          <w:color w:val="000000"/>
          <w:rtl w:val="1"/>
        </w:rPr>
        <w:t xml:space="preserve">«إلّا كانت له نُورًا يومَ القِيامةِ»  </w:t>
      </w:r>
      <w:r>
        <w:rPr>
          <w:color w:val="000000"/>
          <w:rtl w:val="1"/>
        </w:rPr>
        <w:t xml:space="preserve">- وقالَ في حديثِ يحيى -:  </w:t>
      </w:r>
      <w:r>
        <w:rPr>
          <w:color w:val="000000"/>
          <w:rtl w:val="1"/>
        </w:rPr>
        <w:t xml:space="preserve">«إلّا كَتَبَ اللهُ له بِها حسَنةً، وحَطَّ عنه بها خَطِيئةً».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ترك الشيب - شعر الرأس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