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الغسل مرةً واحدة-كتاب الوضوء-صحيح البخاري — رقم الحديث: 257 — الرقم الفرعي: 99 — الرقم الأصلي: 257</w:t>
        <w:br/>
      </w:r>
      <w:r>
        <w:rPr>
          <w:rtl w:val="1"/>
        </w:rPr>
        <w:t xml:space="preserve"> حدثنا موسى بن إسماعيل قال:حدثنا عبد الواحد عن الأعمش عن سالم بن أبي الجعد عن كريب عن ابن عباس</w:t>
        <w:br/>
      </w:r>
      <w:r>
        <w:rPr>
          <w:color w:val="FF0000"/>
          <w:rtl w:val="1"/>
        </w:rPr>
        <w:t xml:space="preserve">قال: قالت ميمونةُ: وَضَعتُ للنبيِّ ﷺ ماءً للغُسْلِ،  </w:t>
      </w:r>
      <w:r>
        <w:rPr>
          <w:color w:val="FF0000"/>
          <w:rtl w:val="1"/>
        </w:rPr>
        <w:t xml:space="preserve">فغَسَلَ يَدَيه مرَّتينِ أو ثلاثاً،  </w:t>
      </w:r>
      <w:r>
        <w:rPr>
          <w:color w:val="FF0000"/>
          <w:rtl w:val="1"/>
        </w:rPr>
        <w:t xml:space="preserve">ثمَّ أفرَغَ على شِمالِه فغَسَلَ مَذاكِيرَه،  </w:t>
      </w:r>
      <w:r>
        <w:rPr>
          <w:color w:val="FF0000"/>
          <w:rtl w:val="1"/>
        </w:rPr>
        <w:t xml:space="preserve">ثمَّ مَسَحَ يدَه بالأرضِ،  </w:t>
      </w:r>
      <w:r>
        <w:rPr>
          <w:color w:val="FF0000"/>
          <w:rtl w:val="1"/>
        </w:rPr>
        <w:t xml:space="preserve">ثمَّ مَضْمَضَ واستَنشَقَ  </w:t>
      </w:r>
      <w:r>
        <w:rPr>
          <w:color w:val="FF0000"/>
          <w:rtl w:val="1"/>
        </w:rPr>
        <w:t xml:space="preserve">وغَسَلَ وجهَه ويَدَيه،  </w:t>
      </w:r>
      <w:r>
        <w:rPr>
          <w:color w:val="FF0000"/>
          <w:rtl w:val="1"/>
        </w:rPr>
        <w:t xml:space="preserve">ثمَّ أفاضَ على جَسَدِه،  </w:t>
      </w:r>
      <w:r>
        <w:rPr>
          <w:color w:val="FF0000"/>
          <w:rtl w:val="1"/>
        </w:rPr>
        <w:t xml:space="preserve">ثمَّ تَحوَّلَ مِن مكانِه فغَسَلَ قَدَمَيه. </w:t>
      </w:r>
    </w:p>
    <w:p>
      <w:pPr>
        <w:bidi w:val="1"/>
        <w:jc w:val="start"/>
      </w:pPr>
      <w:r>
        <w:rPr>
          <w:rtl w:val="1"/>
        </w:rPr>
        <w:t>الشرح: الدلالة: غسل اليدين - كيفية الاغتسال وآدابه</w:t>
      </w:r>
    </w:p>
    <w:p>
      <w:pPr>
        <w:bidi w:val="1"/>
        <w:jc w:val="start"/>
      </w:pPr>
      <w:r>
        <w:rPr>
          <w:rtl w:val="1"/>
        </w:rPr>
        <w:t>الشرح: الدلالة: غسل الفرج والنجاسات - كيفية الاغتسال وآدابه</w:t>
      </w:r>
    </w:p>
    <w:p>
      <w:pPr>
        <w:bidi w:val="1"/>
        <w:jc w:val="start"/>
      </w:pPr>
      <w:r>
        <w:rPr>
          <w:rtl w:val="1"/>
        </w:rPr>
        <w:t>الشرح: الدلالة: الوضوء - كيفية الاغتسال وآدابه</w:t>
      </w:r>
    </w:p>
    <w:p>
      <w:pPr>
        <w:bidi w:val="1"/>
        <w:jc w:val="start"/>
      </w:pPr>
      <w:r>
        <w:rPr>
          <w:rtl w:val="1"/>
        </w:rPr>
        <w:t>الشرح: الدلالة: إفاضة الماء على الجسد - كيفية الاغتسال وآدابه</w:t>
      </w:r>
    </w:p>
    <w:p>
      <w:pPr>
        <w:bidi w:val="1"/>
        <w:jc w:val="start"/>
      </w:pPr>
      <w:r>
        <w:rPr>
          <w:rtl w:val="1"/>
        </w:rPr>
        <w:t>الشرح: الدلالة: استعمال المنظفات - مباحات الاغتسال</w:t>
      </w:r>
    </w:p>
    <w:p>
      <w:pPr>
        <w:bidi w:val="1"/>
        <w:jc w:val="start"/>
      </w:pPr>
      <w:r>
        <w:rPr>
          <w:rtl w:val="1"/>
        </w:rPr>
        <w:t xml:space="preserve">الشرح: الدلالة: صفة غسله ﷺ - صفة وضوء النبيّ ﷺ وغسله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