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حقّ الجسم في الصوم-كتاب الصوم-صحيح البخاري — رقم الحديث: 1975 — الرقم الفرعي: 99 — الرقم الأصلي: 1975</w:t>
        <w:br/>
      </w:r>
      <w:r>
        <w:rPr>
          <w:rtl w:val="1"/>
        </w:rPr>
        <w:t xml:space="preserve"> حدثنا ابن مقاتل أخبرنا عبد الله أخبرنا الأوزاعيّ قال:حدثني يحيى بن أبي كثير قال:حدثني أبو سلمة بن عبد الرحمن قال:حدثني عبد الله بن عمرو بن العاص رضي الله عنهما قال لي رسول الله صلى الله عليه وسلم</w:t>
        <w:br/>
      </w:r>
      <w:r>
        <w:rPr>
          <w:color w:val="000000"/>
          <w:rtl w:val="1"/>
        </w:rPr>
        <w:t xml:space="preserve">قال لي رسولُ الله ﷺ:  </w:t>
      </w:r>
      <w:r>
        <w:rPr>
          <w:color w:val="FF0000"/>
          <w:rtl w:val="1"/>
        </w:rPr>
        <w:t xml:space="preserve">«يا عبدَ الله، ألم أُخبَرْ أنَّكَ تصومُ النَّهارَ وتقومُ اللَّيلَ؟» فقلتُ: بَلَى يا رسولَ الله، قال:  </w:t>
      </w:r>
      <w:r>
        <w:rPr>
          <w:color w:val="FF0000"/>
          <w:rtl w:val="1"/>
        </w:rPr>
        <w:t xml:space="preserve">«فلا تَفْعَلْ، صُمْ وأفطِرْ، وقُمْ ونَمْ، فإنَّ لجَسَدِكَ عليكَ حَقّاً، وإنَّ لعَينِكَ عليكَ حَقّاً، وإنَّ لِزَوجِكَ عليكَ حَقّاً، وإنَّ لِزَوْرِكَ عليكَ حَقّاً،  </w:t>
      </w:r>
      <w:r>
        <w:rPr>
          <w:color w:val="FF0000"/>
          <w:rtl w:val="1"/>
        </w:rPr>
        <w:t xml:space="preserve">وإنَّ بحَسْبِكَ أنْ تصومَ كلَّ شَهْرٍ ثلاثةَ أيّامٍ، فإنَّ لكَ بكلِّ حَسَنةٍ عَشْرَ أمثالِها، فإنَّ ذلكَ صِيامُ الدَّهْرِ كلِّه»،  </w:t>
      </w:r>
      <w:r>
        <w:rPr>
          <w:color w:val="000000"/>
          <w:rtl w:val="1"/>
        </w:rPr>
        <w:t xml:space="preserve">فشَدَّدْتُ فشُدِّدَ عليَّ، قلتُ: يا رسولَ الله، إنّي أجِدُ قُوّةً، قال:  </w:t>
      </w:r>
      <w:r>
        <w:rPr>
          <w:color w:val="FF0000"/>
          <w:rtl w:val="1"/>
        </w:rPr>
        <w:t xml:space="preserve">«فصُمْ صِيامَ نبيِّ الله داودَ عليه السَّلام، ولا تَزِدْ عليه». قلتُ: وما كان صِيامُ نبيِّ الله داودَ عليه السَّلام؟ قال: «نصفَ الدَّهْرِ». </w:t>
      </w:r>
      <w:r>
        <w:rPr>
          <w:color w:val="000000"/>
          <w:rtl w:val="1"/>
        </w:rPr>
        <w:t xml:space="preserve">فكان عبدُ الله يقولُ بعدَما كَبِرَ: يا لَيتَني قَبِلْتُ رُخْصةَ النبيِّ ﷺ. 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الاعتدال والتوسط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مناقب المهاجرين) - مناقب المهاجرين</w:t>
      </w:r>
    </w:p>
    <w:p>
      <w:pPr>
        <w:bidi w:val="1"/>
        <w:jc w:val="start"/>
      </w:pPr>
      <w:r>
        <w:rPr>
          <w:rtl w:val="1"/>
        </w:rPr>
        <w:t>الشرح: الدلالة: صيام ثلاثة أيام من كل شهر - ما ورد في الترغيب في صيام التطوع</w:t>
      </w:r>
    </w:p>
    <w:p>
      <w:pPr>
        <w:bidi w:val="1"/>
        <w:jc w:val="start"/>
      </w:pPr>
      <w:r>
        <w:rPr>
          <w:rtl w:val="1"/>
        </w:rPr>
        <w:t>الشرح: الدلالة: صيام يوم وإفطار يوم - ما ورد في الترغيب في صيام التطوع</w:t>
      </w:r>
    </w:p>
    <w:p>
      <w:pPr>
        <w:bidi w:val="1"/>
        <w:jc w:val="start"/>
      </w:pPr>
      <w:r>
        <w:rPr>
          <w:rtl w:val="1"/>
        </w:rPr>
        <w:t>الشرح: الدلالة: صيام الدهر - ما ورد النهي عن صيامه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الوسطية - المباديء</w:t>
      </w:r>
    </w:p>
    <w:p>
      <w:pPr>
        <w:bidi w:val="1"/>
        <w:jc w:val="start"/>
      </w:pPr>
      <w:r>
        <w:rPr>
          <w:rtl w:val="1"/>
        </w:rPr>
        <w:t>الشرح: الدلالة: التربية المستمرة - المباديء</w:t>
      </w:r>
    </w:p>
    <w:p>
      <w:pPr>
        <w:bidi w:val="1"/>
        <w:jc w:val="start"/>
      </w:pPr>
      <w:r>
        <w:rPr>
          <w:rtl w:val="1"/>
        </w:rPr>
        <w:t>الشرح: الدلالة: التوازن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التوازن والوسطية</w:t>
      </w:r>
    </w:p>
    <w:p>
      <w:pPr>
        <w:bidi w:val="1"/>
        <w:jc w:val="start"/>
      </w:pPr>
      <w:r>
        <w:rPr>
          <w:rtl w:val="1"/>
        </w:rPr>
        <w:t>الشرح: الدلالة: عرض القرآن و مذاكرته - حفظ القرآن في الصدور</w:t>
      </w:r>
    </w:p>
    <w:p>
      <w:pPr>
        <w:bidi w:val="1"/>
        <w:jc w:val="start"/>
      </w:pPr>
      <w:r>
        <w:rPr>
          <w:rtl w:val="1"/>
        </w:rPr>
        <w:t>الشرح: الدلالة: تلاوة القرآن</w:t>
      </w:r>
    </w:p>
    <w:p>
      <w:pPr>
        <w:bidi w:val="1"/>
        <w:jc w:val="start"/>
      </w:pPr>
      <w:r>
        <w:rPr>
          <w:rtl w:val="1"/>
        </w:rPr>
        <w:t>الشرح: الدلالة: إكرام الزوجة وإحسان معاملتها والحلم عليها ومداراتها - العشرة بالمعروف</w:t>
      </w:r>
    </w:p>
    <w:p>
      <w:pPr>
        <w:bidi w:val="1"/>
        <w:jc w:val="start"/>
      </w:pPr>
      <w:r>
        <w:rPr>
          <w:rtl w:val="1"/>
        </w:rPr>
        <w:t>الشرح: الدلالة: الحض على العدل والتحذير من ظلم الزوجات - العدل بين الزوجات</w:t>
      </w:r>
    </w:p>
    <w:p>
      <w:pPr>
        <w:bidi w:val="1"/>
        <w:jc w:val="start"/>
      </w:pPr>
      <w:r>
        <w:rPr>
          <w:rtl w:val="1"/>
        </w:rPr>
        <w:t>الشرح: الدلالة: شفقته ﷺ على أمته بالتخفيف - رحمة النبيّ ﷺ وشفقته</w:t>
      </w:r>
    </w:p>
    <w:p>
      <w:pPr>
        <w:bidi w:val="1"/>
        <w:jc w:val="start"/>
      </w:pPr>
      <w:r>
        <w:rPr>
          <w:rtl w:val="1"/>
        </w:rPr>
        <w:t>الشرح: الدلالة: التقوى والضبط الذاتي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الجسم - أبعاد الطبيعة الإنسانية للمتعلم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مرحلة الفتوة والشباب (من البلوغ إلى سن 40) - مراحل النمو</w:t>
      </w:r>
    </w:p>
    <w:p>
      <w:pPr>
        <w:bidi w:val="1"/>
        <w:jc w:val="start"/>
      </w:pPr>
      <w:r>
        <w:rPr>
          <w:rtl w:val="1"/>
        </w:rPr>
        <w:t>الشرح: الدلالة: مرحلة الشيخوخة (من سن 50 فما فوق) - مراحل النمو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الختامي - أنواع التقويم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المتابعة</w:t>
      </w:r>
    </w:p>
    <w:p>
      <w:pPr>
        <w:bidi w:val="1"/>
        <w:jc w:val="start"/>
      </w:pPr>
      <w:r>
        <w:rPr>
          <w:rtl w:val="1"/>
        </w:rPr>
        <w:t>الشرح: الدلالة: الرقابة الذاتية ( التقوى )</w:t>
      </w:r>
    </w:p>
    <w:p>
      <w:pPr>
        <w:bidi w:val="1"/>
        <w:jc w:val="start"/>
      </w:pPr>
      <w:r>
        <w:rPr>
          <w:rtl w:val="1"/>
        </w:rPr>
        <w:t>الشرح: الدلالة: مدة ختم القرآن - تلاوة القرآن</w:t>
      </w:r>
    </w:p>
    <w:p>
      <w:pPr>
        <w:bidi w:val="1"/>
        <w:jc w:val="start"/>
      </w:pPr>
      <w:r>
        <w:rPr>
          <w:rtl w:val="1"/>
        </w:rPr>
        <w:t>الشرح: الدلالة: ختم القرآن وفضله - تلاوة القرآن</w:t>
      </w:r>
    </w:p>
    <w:p>
      <w:pPr>
        <w:bidi w:val="1"/>
        <w:jc w:val="start"/>
      </w:pPr>
      <w:r>
        <w:rPr>
          <w:rtl w:val="1"/>
        </w:rPr>
        <w:t>الشرح: الدلالة: اقرأوا القرآن ما أئتلفت عليه قلوبكم - تلاوة القرآن</w:t>
      </w:r>
    </w:p>
    <w:p>
      <w:pPr>
        <w:bidi w:val="1"/>
        <w:jc w:val="start"/>
      </w:pPr>
      <w:r>
        <w:rPr>
          <w:rtl w:val="1"/>
        </w:rPr>
        <w:t>الشرح: الدلالة: قضاء حزبِه من القرآن - تلاوة القرآن</w:t>
      </w:r>
    </w:p>
    <w:p>
      <w:pPr>
        <w:bidi w:val="1"/>
        <w:jc w:val="start"/>
      </w:pPr>
      <w:r>
        <w:rPr>
          <w:rtl w:val="1"/>
        </w:rPr>
        <w:t>الشرح: الدلالة: آداب قراءة القرآن - القارىء</w:t>
      </w:r>
    </w:p>
    <w:p>
      <w:pPr>
        <w:bidi w:val="1"/>
        <w:jc w:val="start"/>
      </w:pPr>
      <w:r>
        <w:rPr>
          <w:rtl w:val="1"/>
        </w:rPr>
        <w:t>الشرح: الدلالة: مناقب الصحابة  (انظر التاريخ والسير والمناقب) - الصحابة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