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تقليم الأظافر-كتاب اللباس-صحيح البخاري — رقم الحديث: 5892 — الرقم الفرعي: 99 — الرقم الأصلي: 5892</w:t>
        <w:br/>
      </w:r>
      <w:r>
        <w:rPr>
          <w:rtl w:val="1"/>
        </w:rPr>
        <w:t xml:space="preserve"> حدثنا محمد بن منهال حدثنا يزيد بن زريع حدثنا عمر بن محمد بن زيد عن نافع عن ابن عمر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«خالِفُوا المشركِينَ؛ وفِّرُوا اللِّحَى، وأَحفُوا الشَّوارب». </w:t>
      </w:r>
      <w:r>
        <w:rPr>
          <w:color w:val="000000"/>
          <w:rtl w:val="1"/>
        </w:rPr>
        <w:t xml:space="preserve">وكان ابنُ عمرَ إذا حَجَّ أو اعتَمَرَ، قَبَضَ على لِحيتِه، فما فضَلَ أخَذَه. 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مخالفة المشركين.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