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متى يقوم الناس للصلاة-كتاب المساجد ومواضع الصلاة-صحيح مسلم — رقم الحديث: 606 — الرقم الفرعي: 99 — الرقم الأصلي: 606</w:t>
        <w:br/>
      </w:r>
      <w:r>
        <w:rPr>
          <w:rtl w:val="1"/>
        </w:rPr>
        <w:t xml:space="preserve"> وحدثني سلمة بن شبيب حدثنا الحسن بن أعين حدثنا زهير حدثنا سِماك بن حرب عن جابر بن سَمُرة</w:t>
        <w:br/>
      </w:r>
      <w:r>
        <w:rPr>
          <w:color w:val="FF0000"/>
          <w:rtl w:val="1"/>
        </w:rPr>
        <w:t xml:space="preserve">قال: كانَ بلالٌ يُؤذِّنُ إذا دَحَضَت،  </w:t>
      </w:r>
      <w:r>
        <w:rPr>
          <w:color w:val="FF0000"/>
          <w:rtl w:val="1"/>
        </w:rPr>
        <w:t xml:space="preserve">فلا يُقِيمُ حتَّى يَخرجَ النَّبيُّ ﷺ، فإذا خَرَجَ أَقامَ الصَّلاةَ حِينَ يَرَاه.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إقامة المؤذن عند خروج الإمام - إقامة الصلاة</w:t>
      </w:r>
    </w:p>
    <w:p>
      <w:pPr>
        <w:bidi w:val="1"/>
        <w:jc w:val="start"/>
      </w:pPr>
      <w:r>
        <w:rPr>
          <w:rtl w:val="1"/>
        </w:rPr>
        <w:t>الشرح: الدلالة: الأذان للصلاة المفروضة - أسباب الأذان</w:t>
      </w:r>
    </w:p>
    <w:p>
      <w:pPr>
        <w:bidi w:val="1"/>
        <w:jc w:val="start"/>
      </w:pPr>
      <w:r>
        <w:rPr>
          <w:rtl w:val="1"/>
        </w:rPr>
        <w:t>الشرح: الدلالة: المدة بين الأذان والإقامة - إقامة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