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4170 — الرقم الفرعي: 99 — الرقم الأصلي: 4170</w:t>
        <w:br/>
      </w:r>
      <w:r>
        <w:rPr>
          <w:rtl w:val="1"/>
        </w:rPr>
        <w:t xml:space="preserve"> حدثني أحمد بن إشكاب حدثنا محمد بن فُضيل عن العلاء بن المسيَّب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لَقِيتُ البَراءَ بنَ عازِبٍ، رضي الله عنه، فقلتُ: طُوبَى لَكَ، صَحِبْتَ النبيَّ ﷺ وبايَعْتَه تحتَ الشجرةِ،  </w:t>
      </w:r>
      <w:r>
        <w:rPr>
          <w:color w:val="FF0000"/>
          <w:rtl w:val="1"/>
        </w:rPr>
        <w:t xml:space="preserve">فقال: يا ابنَ أخِيَ، إنَّكَ لا تدري ما أحدَثْنا بعدَه.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الاعتراف بالخطأ والنسيان والتقصير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