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إسباغ الوضوء-كتاب الطهارة وسننها-سنن ابن ماجة — رقم الحديث: 427 — الرقم الفرعي: 99 — الرقم الأصلي: 427</w:t>
        <w:br/>
      </w:r>
      <w:r>
        <w:rPr>
          <w:rtl w:val="1"/>
        </w:rPr>
        <w:t xml:space="preserve"> حدثنا أبو بكر بن أبي شيبة ثنا يحيى بن أبي بُكير ثنا زهير بن محمد عن عبد الله بن محمد بن عقيل عن سعيد بن المسيّب عن أبي سعيد الخدريّ أنه سمع رسول الله صلى الله عليه وسلم</w:t>
        <w:br/>
      </w:r>
      <w:r>
        <w:rPr>
          <w:color w:val="FF0000"/>
          <w:rtl w:val="1"/>
        </w:rPr>
        <w:t xml:space="preserve">قال: «ألا أدلُّكم على ما يُكفِّرُ اللهُ به الخَطايا، ويَزيدُ به في الحَسَنات؟»  </w:t>
      </w:r>
      <w:r>
        <w:rPr>
          <w:color w:val="000000"/>
          <w:rtl w:val="1"/>
        </w:rPr>
        <w:t xml:space="preserve">قالوا: بلى يا رسولَ الله.  </w:t>
      </w:r>
      <w:r>
        <w:rPr>
          <w:color w:val="FF0000"/>
          <w:rtl w:val="1"/>
        </w:rPr>
        <w:t xml:space="preserve">قال: «إسباغُ الوُضوءِ على المَكارِه،  </w:t>
      </w:r>
      <w:r>
        <w:rPr>
          <w:color w:val="FF0000"/>
          <w:rtl w:val="1"/>
        </w:rPr>
        <w:t xml:space="preserve">وكَثرةُ الخُطا إلى المَساجد،  </w:t>
      </w:r>
      <w:r>
        <w:rPr>
          <w:color w:val="FF0000"/>
          <w:rtl w:val="1"/>
        </w:rPr>
        <w:t xml:space="preserve">وانتِظارُ الصَّلاةِ بعدَ الصّلاة». </w:t>
      </w:r>
    </w:p>
    <w:p>
      <w:pPr>
        <w:bidi w:val="1"/>
        <w:jc w:val="start"/>
      </w:pPr>
      <w:r>
        <w:rPr>
          <w:rtl w:val="1"/>
        </w:rPr>
        <w:t xml:space="preserve">درجة الحديث: إسناده ضعيف  / إسناده ضعيف </w:t>
      </w:r>
    </w:p>
    <w:p>
      <w:pPr>
        <w:bidi w:val="1"/>
        <w:jc w:val="start"/>
      </w:pPr>
      <w:r>
        <w:rPr>
          <w:rtl w:val="1"/>
        </w:rPr>
        <w:t>الشرح: الدلالة: مراتب الطاعات - الطاعات</w:t>
      </w:r>
    </w:p>
    <w:p>
      <w:pPr>
        <w:bidi w:val="1"/>
        <w:jc w:val="start"/>
      </w:pPr>
      <w:r>
        <w:rPr>
          <w:rtl w:val="1"/>
        </w:rPr>
        <w:t>الشرح: الدلالة: المسجد - مؤسسات التربية والتعليم</w:t>
      </w:r>
    </w:p>
    <w:p>
      <w:pPr>
        <w:bidi w:val="1"/>
        <w:jc w:val="start"/>
      </w:pPr>
      <w:r>
        <w:rPr>
          <w:rtl w:val="1"/>
        </w:rPr>
        <w:t>الشرح: الدلالة: مضاعفة الحسنات - الحسنات</w:t>
      </w:r>
    </w:p>
    <w:p>
      <w:pPr>
        <w:bidi w:val="1"/>
        <w:jc w:val="start"/>
      </w:pPr>
      <w:r>
        <w:rPr>
          <w:rtl w:val="1"/>
        </w:rPr>
        <w:t>الشرح: الدلالة: كفارات السيئات - السيئات</w:t>
      </w:r>
    </w:p>
    <w:p>
      <w:pPr>
        <w:bidi w:val="1"/>
        <w:jc w:val="start"/>
      </w:pPr>
      <w:r>
        <w:rPr>
          <w:rtl w:val="1"/>
        </w:rPr>
        <w:t>الشرح: الدلالة: آداب المتعلم - آداب المعلم والمتعلم</w:t>
      </w:r>
    </w:p>
    <w:p>
      <w:pPr>
        <w:bidi w:val="1"/>
        <w:jc w:val="start"/>
      </w:pPr>
      <w:r>
        <w:rPr>
          <w:rtl w:val="1"/>
        </w:rPr>
        <w:t>الشرح: الدلالة: الشواهد - لطائف الإسناد</w:t>
      </w:r>
    </w:p>
    <w:p>
      <w:pPr>
        <w:bidi w:val="1"/>
        <w:jc w:val="start"/>
      </w:pPr>
      <w:r>
        <w:rPr>
          <w:rtl w:val="1"/>
        </w:rPr>
        <w:t>الشرح: الدلالة: كفارات الصغائر. - الصغائر</w:t>
      </w:r>
    </w:p>
    <w:p>
      <w:pPr>
        <w:bidi w:val="1"/>
        <w:jc w:val="start"/>
      </w:pPr>
      <w:r>
        <w:rPr>
          <w:rtl w:val="1"/>
        </w:rPr>
        <w:t>الشرح: الدلالة: إسباغ الوضوء - أعمال الوضوء (فرائضه وسننه)</w:t>
      </w:r>
    </w:p>
    <w:p>
      <w:pPr>
        <w:bidi w:val="1"/>
        <w:jc w:val="start"/>
      </w:pPr>
      <w:r>
        <w:rPr>
          <w:rtl w:val="1"/>
        </w:rPr>
        <w:t>الشرح: الدلالة: فضل الجلوس وانتظار الصلاة في المسجد - فضل المساجد</w:t>
      </w:r>
    </w:p>
    <w:p>
      <w:pPr>
        <w:bidi w:val="1"/>
        <w:jc w:val="start"/>
      </w:pPr>
      <w:r>
        <w:rPr>
          <w:rtl w:val="1"/>
        </w:rPr>
        <w:t>الشرح: الدلالة: فضل الذهاب إلى المساجد - فضل المساجد</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التدرج في التعليم - الأساليب التعليمية</w:t>
      </w:r>
    </w:p>
    <w:p>
      <w:pPr>
        <w:bidi w:val="1"/>
        <w:jc w:val="start"/>
      </w:pPr>
      <w:r>
        <w:rPr>
          <w:rtl w:val="1"/>
        </w:rPr>
        <w:t>الشرح: الدلالة: القدرة والكفاية في أساليب التدريس ووسائله - الكفايات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