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استئذان الثيّب في النكاح بالنطق،والبكر بالسكوت-كتاب النكاح-صحيح مسلم — رقم الحديث: 1421 — الرقم الفرعي: 1 — الرقم الأصلي: 1421</w:t>
        <w:br/>
      </w:r>
      <w:r>
        <w:rPr>
          <w:rtl w:val="1"/>
        </w:rPr>
        <w:t xml:space="preserve"> حدثنا سعيد بن منصور و قتيبة بن سعيد قالا:حدثنا مالك ح وحدثنا يحيى بن يحيى ملاحظة واللفظ له قال:قلت ل مالك حدثك عبد الله بن الفضل عن نافع بن جُبَير عن ابن عباس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«الأيِّم أَحقُّ بنَفسِها مِن وليِّها، والبِكرُ تُستأذنُ في نفسِها، وإذنُها صُماتُها»؟  </w:t>
      </w:r>
      <w:r>
        <w:rPr>
          <w:color w:val="000000"/>
          <w:rtl w:val="1"/>
        </w:rPr>
        <w:t xml:space="preserve">قال: نعم.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الولاية على اليتيمة - الولي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