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الخبر المرقّق،والأكل على الخِوان والسفرة-كتاب الأطعمة-صحيح البخاري — رقم الحديث: 5385 — الرقم الفرعي: 99 — الرقم الأصلي: 5385</w:t>
        <w:br/>
      </w:r>
      <w:r>
        <w:rPr>
          <w:rtl w:val="1"/>
        </w:rPr>
        <w:t xml:space="preserve"> حدثنا محمد بن سنان حدثنا همّام عن قتادة</w:t>
        <w:br/>
      </w:r>
      <w:r>
        <w:rPr>
          <w:color w:val="000000"/>
          <w:rtl w:val="1"/>
        </w:rPr>
        <w:t xml:space="preserve">قال: كنَّا عندَ أنسٍ وعندَه خَبّازٌ له،  </w:t>
      </w:r>
      <w:r>
        <w:rPr>
          <w:color w:val="FF0000"/>
          <w:rtl w:val="1"/>
        </w:rPr>
        <w:t xml:space="preserve">فقال: ما أكَلَ النبيُّ ﷺ خُبزًا مُرقَّقًا، ولا شاةً مَسْمُوطةً، حتَّى لَقِيَ اللهَ. 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الخبز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قيمة الزهد في المأكل والمشرب - قيم الزهد</w:t>
      </w:r>
    </w:p>
    <w:p>
      <w:pPr>
        <w:bidi w:val="1"/>
        <w:jc w:val="start"/>
      </w:pPr>
      <w:r>
        <w:rPr>
          <w:rtl w:val="1"/>
        </w:rPr>
        <w:t>الشرح: الدلالة: طبخ اللحوم - طهي الأطعمة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 xml:space="preserve">الشرح: الدلالة: في صفة الخبز واللحم والشعير الذي كان يأكله ﷺ - طعامه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