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قال:خذها ،وأنا ابن فلان-كتاب الجهاد والسير-صحيح البخاري — رقم الحديث: 3042 — الرقم الفرعي: 99 — الرقم الأصلي: 3042</w:t>
        <w:br/>
      </w:r>
      <w:r>
        <w:rPr>
          <w:rtl w:val="1"/>
        </w:rPr>
        <w:t xml:space="preserve"> حدثنا عبيدالله عن إسرائيل عن أبي إسحاق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سألَ رجلٌ البَراءَ، رضي الله عنه، فقال: يا أبا عُمارةَ، أوَلَّيتُم يومَ حُنَينٍ؟  </w:t>
      </w:r>
      <w:r>
        <w:rPr>
          <w:color w:val="000000"/>
          <w:rtl w:val="1"/>
        </w:rPr>
        <w:t xml:space="preserve">قال البَراءُ وأنا أسمَعُ:  </w:t>
      </w:r>
      <w:r>
        <w:rPr>
          <w:color w:val="FF0000"/>
          <w:rtl w:val="1"/>
        </w:rPr>
        <w:t xml:space="preserve">أمَّا رسولُ الله ﷺ لم يُوَلِّ يومَئذٍ، كانَ أبو سفيانَ بنُ الحارثِ آخِذًا بعِنانِ بَغْلتِه، فلمّا غَشِيَه المشركونَ نَزَلَ فجَعَلَ يقولُ: </w:t>
      </w:r>
      <w:r>
        <w:rPr>
          <w:color w:val="FF0000"/>
          <w:rtl w:val="1"/>
        </w:rPr>
        <w:t xml:space="preserve">«أنا النبيُّ لا كَذِبْ ... أنا ابنُ عبدِ المطَّلِبْ» </w:t>
      </w:r>
      <w:r>
        <w:rPr>
          <w:color w:val="FF0000"/>
          <w:rtl w:val="1"/>
        </w:rPr>
        <w:t xml:space="preserve">قال: فما رُئِيَ منَ النّاسِ يومَئذٍ أشدُّ منه. 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القتال في سبيل الله - هِمَّةُ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