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الحجامة-باب في الرجل يتداوى-سنن أبي داود — رقم الحديث: 3858 — الرقم الفرعي: 99 — الرقم الأصلي: 3858</w:t>
        <w:br/>
      </w:r>
      <w:r>
        <w:rPr>
          <w:rtl w:val="1"/>
        </w:rPr>
        <w:t xml:space="preserve"> حدثنا محمد بن الوزير الدمشقيّ ثنا يحيى ملاحظة يعني ابن حسان ثنا عبد الرحمن بن أبي الموالي ثنا فائد ملاحظة مولى عبيدالله بن عليّ بن أبي رافع عن مولاه عبيدالله بن علي بن أبي رافع عن جدته سلمى ملاحظة خادم رسول الله صلى الله عليه وسلم</w:t>
        <w:br/>
      </w:r>
      <w:r>
        <w:rPr>
          <w:color w:val="000000"/>
          <w:rtl w:val="1"/>
        </w:rPr>
        <w:t xml:space="preserve">قالت:  </w:t>
      </w:r>
      <w:r>
        <w:rPr>
          <w:color w:val="FF0000"/>
          <w:rtl w:val="1"/>
        </w:rPr>
        <w:t xml:space="preserve">ما كان أحَدٌ يَشْتكي إلى رَسُولِ الله ﷺ وجَعًا في رَأسِه إلّا قال: «احتَجِمْ»،  </w:t>
      </w:r>
      <w:r>
        <w:rPr>
          <w:color w:val="FF0000"/>
          <w:rtl w:val="1"/>
        </w:rPr>
        <w:t xml:space="preserve">ولا وجَعًا في رِجلَيه إلّا قال: «اخضِبهُما». </w:t>
      </w:r>
    </w:p>
    <w:p>
      <w:pPr>
        <w:bidi w:val="1"/>
        <w:jc w:val="start"/>
      </w:pPr>
      <w:r>
        <w:rPr>
          <w:rtl w:val="1"/>
        </w:rPr>
        <w:t>درجة الحديث: إسناده حسن</w:t>
      </w:r>
    </w:p>
    <w:p>
      <w:pPr>
        <w:bidi w:val="1"/>
        <w:jc w:val="start"/>
      </w:pPr>
      <w:r>
        <w:rPr>
          <w:rtl w:val="1"/>
        </w:rPr>
        <w:t>الشرح: الدلالة: العلاج بالحناء - العلاج بالغذاء والأعشاب الطبيعية</w:t>
      </w:r>
    </w:p>
    <w:p>
      <w:pPr>
        <w:bidi w:val="1"/>
        <w:jc w:val="start"/>
      </w:pPr>
      <w:r>
        <w:rPr>
          <w:rtl w:val="1"/>
        </w:rPr>
        <w:t>الشرح: الدلالة: العلاج بالحجامة والفصد - طرق التداوي</w:t>
      </w:r>
    </w:p>
    <w:p>
      <w:pPr>
        <w:bidi w:val="1"/>
        <w:jc w:val="start"/>
      </w:pPr>
      <w:r>
        <w:rPr>
          <w:rtl w:val="1"/>
        </w:rPr>
        <w:t>الشرح: الدلالة: الصحة - تقديم الخدمات العامة</w:t>
      </w:r>
    </w:p>
    <w:p>
      <w:pPr>
        <w:bidi w:val="1"/>
        <w:jc w:val="start"/>
      </w:pPr>
      <w:r>
        <w:rPr>
          <w:rtl w:val="1"/>
        </w:rPr>
        <w:t>الشرح: الدلالة: الصبغ والخضاب للرجال - الصبغ والخضاب</w:t>
      </w:r>
    </w:p>
    <w:p>
      <w:pPr>
        <w:bidi w:val="1"/>
        <w:jc w:val="start"/>
      </w:pPr>
      <w:r>
        <w:rPr>
          <w:rtl w:val="1"/>
        </w:rPr>
        <w:t>الشرح: الدلالة: التربية الصحية - الأهداف</w:t>
      </w:r>
    </w:p>
    <w:p>
      <w:pPr>
        <w:bidi w:val="1"/>
        <w:jc w:val="start"/>
      </w:pPr>
      <w:r>
        <w:rPr>
          <w:rtl w:val="1"/>
        </w:rPr>
        <w:t>الشرح: الدلالة: التداوي والطب (يحال إلى الصحة) - الرعاية الجسمية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