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تخفيف القيام والقراءة-كتاب الافتتاح-سنن النسائي — رقم الحديث: 982 — الرقم الفرعي: 99 — الرقم الأصلي: 982</w:t>
        <w:br/>
      </w:r>
      <w:r>
        <w:rPr>
          <w:rtl w:val="1"/>
        </w:rPr>
        <w:t xml:space="preserve"> أخبرنا هارون بن عبد الله قال:حدثنا ابن أبي فُديك عن الضّحّاك بن عثمان عن بُكير بن عبد الله عن سليمان بن يسار عن أبي هريرة</w:t>
        <w:br/>
      </w:r>
      <w:r>
        <w:rPr>
          <w:color w:val="000000"/>
          <w:rtl w:val="1"/>
        </w:rPr>
        <w:t xml:space="preserve">قال: ما صَلَّيتُ وراءَ أَحدٍ أَشبَهَ صَلاةً برَسولِ الله ﷺ مِن فلان  </w:t>
      </w:r>
      <w:r>
        <w:rPr>
          <w:color w:val="000000"/>
          <w:rtl w:val="1"/>
        </w:rPr>
        <w:t xml:space="preserve">- قال سُليمان -  </w:t>
      </w:r>
      <w:r>
        <w:rPr>
          <w:color w:val="FF0000"/>
          <w:rtl w:val="1"/>
        </w:rPr>
        <w:t xml:space="preserve">كان يُطيلُ الرَّكعَتَين الأُولَيَين مِن الظُّهر، ويُخفِّفُ الأُخرَيين،  </w:t>
      </w:r>
      <w:r>
        <w:rPr>
          <w:color w:val="FF0000"/>
          <w:rtl w:val="1"/>
        </w:rPr>
        <w:t xml:space="preserve">ويُخفِّفُ العَصرَ،  </w:t>
      </w:r>
      <w:r>
        <w:rPr>
          <w:color w:val="FF0000"/>
          <w:rtl w:val="1"/>
        </w:rPr>
        <w:t xml:space="preserve">ويَقرأُ في المَغرِبِ بقِصارِ المُفصَّل،  </w:t>
      </w:r>
      <w:r>
        <w:rPr>
          <w:color w:val="FF0000"/>
          <w:rtl w:val="1"/>
        </w:rPr>
        <w:t xml:space="preserve">ويَقرأُ في العِشاءِ بوَسَطِ المُفصَّل،  </w:t>
      </w:r>
      <w:r>
        <w:rPr>
          <w:color w:val="FF0000"/>
          <w:rtl w:val="1"/>
        </w:rPr>
        <w:t xml:space="preserve">ويَقرأُ في الصُّبح بطُوَلِ المُفصَّل.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القراءة في صلاة الظهر - صلاة الظهر</w:t>
      </w:r>
    </w:p>
    <w:p>
      <w:pPr>
        <w:bidi w:val="1"/>
        <w:jc w:val="start"/>
      </w:pPr>
      <w:r>
        <w:rPr>
          <w:rtl w:val="1"/>
        </w:rPr>
        <w:t>الشرح: الدلالة: القراءة في صلاة العصر - صلاة العصر</w:t>
      </w:r>
    </w:p>
    <w:p>
      <w:pPr>
        <w:bidi w:val="1"/>
        <w:jc w:val="start"/>
      </w:pPr>
      <w:r>
        <w:rPr>
          <w:rtl w:val="1"/>
        </w:rPr>
        <w:t>الشرح: الدلالة: القراءة في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القراءة في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مقدار القراءة في صلاة الفجر - القراءة في صلاة الفجر</w:t>
      </w:r>
    </w:p>
    <w:p>
      <w:pPr>
        <w:bidi w:val="1"/>
        <w:jc w:val="start"/>
      </w:pPr>
      <w:r>
        <w:rPr>
          <w:rtl w:val="1"/>
        </w:rPr>
        <w:t xml:space="preserve">الشرح: الدلالة: تخفيفه ﷺ الصلاة في تمام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