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13137 — الرقم الفرعي: 99 — الرقم الأصلي: 13137 — ج: 3 — ص: 205</w:t>
        <w:br/>
      </w:r>
      <w:r>
        <w:rPr>
          <w:rtl w:val="1"/>
        </w:rPr>
        <w:t xml:space="preserve"> حدثنا ابن أبي عديّ عن حميد عن أنس</w:t>
        <w:br/>
      </w:r>
      <w:r>
        <w:rPr>
          <w:color w:val="000000"/>
          <w:rtl w:val="1"/>
        </w:rPr>
        <w:t xml:space="preserve">أنّ رسولَ الله ﷺ خَرَجَ ذاتَ يومٍ وهو مَعصُوبُ الرأس،  </w:t>
      </w:r>
      <w:r>
        <w:rPr>
          <w:color w:val="FF0000"/>
          <w:rtl w:val="1"/>
        </w:rPr>
        <w:t xml:space="preserve">قال: فتلقَّاه الأنصارُ ونساؤُهم وأَبناؤُهم، فإذا هو بوُجُوهِ الأنصار،  </w:t>
      </w:r>
      <w:r>
        <w:rPr>
          <w:color w:val="FF0000"/>
          <w:rtl w:val="1"/>
        </w:rPr>
        <w:t xml:space="preserve">فقال: «والذي نَفسِي بيَدِه إنّي لأُحِبُّكم»  </w:t>
      </w:r>
      <w:r>
        <w:rPr>
          <w:color w:val="FF0000"/>
          <w:rtl w:val="1"/>
        </w:rPr>
        <w:t xml:space="preserve">وقال: «إنَّ الأنصارَ قد قَضَوْا ما عليهم، وبَقِيَ ما عَلَيكُم،  </w:t>
      </w:r>
      <w:r>
        <w:rPr>
          <w:color w:val="FF0000"/>
          <w:rtl w:val="1"/>
        </w:rPr>
        <w:t xml:space="preserve">فأَحسِنُوا إلى مُحسِنِهم وتَجاوَزوا عن مُسِيئِهم».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للأنصار - حب النبي ﷺ لأصحابه وأمته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