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تطهير المساجد وتطييبها-كتاب المساجد-سنن ابن ماجة — رقم الحديث: 757 — الرقم الفرعي: 99 — الرقم الأصلي: 757</w:t>
        <w:br/>
      </w:r>
      <w:r>
        <w:rPr>
          <w:rtl w:val="1"/>
        </w:rPr>
        <w:t xml:space="preserve"> حدثنا هشام بن عمّار ثنا عثمان بن سليمان بن أبي الجَون ثنا محمد بن صالح المدنيّ حدثنا مسلم بن أبي مريم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«مَن أَخرَجَ أذىً من المَسجِد، بنَى اللهُ له بيتًا في الجنّة».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غرف وبيوت وقصورأهل الجنة،، - نعيم الجنة----------------------</w:t>
      </w:r>
    </w:p>
    <w:p>
      <w:pPr>
        <w:bidi w:val="1"/>
        <w:jc w:val="start"/>
      </w:pPr>
      <w:r>
        <w:rPr>
          <w:rtl w:val="1"/>
        </w:rPr>
        <w:t>الشرح: الدلالة: تطهير المسجد ومواضع الصلاة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الحث على بناء المساجد وصيانتها وثواب ذلك - بناء المسجد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فيه لين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