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3147 — الرقم الفرعي: 99 — الرقم الأصلي: 3146</w:t>
        <w:br/>
      </w:r>
      <w:r>
        <w:rPr>
          <w:rtl w:val="1"/>
        </w:rPr>
        <w:t xml:space="preserve"> حدثنا ابن أبي عمر حدثنا سفيان عن مِسْعَر عن عاصم بن أبي النّجود عن زِر بن حُبيش</w:t>
        <w:br/>
      </w:r>
      <w:r>
        <w:rPr>
          <w:color w:val="000000"/>
          <w:rtl w:val="1"/>
        </w:rPr>
        <w:t xml:space="preserve">قال: قلتُ لِحُذيفةَ بنِ اليَمان: أَصلَّى رَسُولُ الله ﷺ في بيتِ المَقدس؟ قال: لا،  </w:t>
      </w:r>
      <w:r>
        <w:rPr>
          <w:color w:val="FF0000"/>
          <w:rtl w:val="1"/>
        </w:rPr>
        <w:t xml:space="preserve">قلت: بلى، قال: أنتَ تقولُ ذلك يا أَصلَع، بمَ تقولُ ذلك؟ قلتُ: بالقُرآن، بَينِي وبينَكَ القُرآن، فقالَ حُذيفةُ: مَن احتَجَّ بالقُرآنِ فقد فَلَج - قال سُفيان: يقول: فقد احتَجّ، ورُبَّما قال: قد أَفلَجَ - فقال: ﴿سُبْحَانَ الَّذِي أَسْرَى بِعَبْدِهِ لَيْلًا مِنَ الْمَسْجِدِ الْحَرَامِ إِلَى الْمَسْجِدِ الْأَقْصَى﴾  </w:t>
      </w:r>
      <w:r>
        <w:rPr>
          <w:color w:val="FF0000"/>
          <w:rtl w:val="1"/>
        </w:rPr>
        <w:t xml:space="preserve">قال: أَفتُراهُ صلَّى فيه؟ قلت: لا، قال: لو صَلَّى فيه لكُتِبَ عليكُم فيه الصَّلاةُ، كما كُتِبَتْ الصَّلاةُ في المَسجدِ الحَرام،  </w:t>
      </w:r>
      <w:r>
        <w:rPr>
          <w:color w:val="FF0000"/>
          <w:rtl w:val="1"/>
        </w:rPr>
        <w:t xml:space="preserve">قال حُذيفة: قد أُتي رَسولُ الله ﷺ بدابّةٍ طَويلِ الظَّهر، مَمدُودٍ هكذا، خَطْوُه مَدَّ بَصَرِه، فما زَايلا ظَهرَ البُراق حتى رأَيا الجَنّةَ والنّار ووَعْدَ الآخِرةِ أَجمَعَ، ثم رَجَعا عَودَهُما على بَدْئِهما،  </w:t>
      </w:r>
      <w:r>
        <w:rPr>
          <w:color w:val="000000"/>
          <w:rtl w:val="1"/>
        </w:rPr>
        <w:t xml:space="preserve">قال: ويَتحدَّثونَ أنّه رَبَطه، لِمَ، لِيَفِرَّ منه؟! إنَّما سَخَّره له عالِمُ الغَيبِ والشَّهادة.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أهل بيت المقدس وأكنافها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معراجه ﷺ إلى السماوات العلا وانتهاؤه إلى سدرة المنتهى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فضل المسجد الحرام -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