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بعث أبي موسى ومعاذ إلى اليمن-كتاب المغازي-صحيح البخاري — رقم الحديث: 4345 — الرقم الفرعي: 99 — الرقم الأصلي: 4345</w:t>
        <w:br/>
      </w:r>
      <w:r>
        <w:rPr>
          <w:rtl w:val="1"/>
        </w:rPr>
        <w:t xml:space="preserve"> حدثنا مسلم حدثنا شعبة حدثنا سعيدُ بنُ أبي بُرْدةَ، عن أَبيه،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بَعَثَ النبيُّ ﷺ جَدَّه أبا موسى ومُعاذًا إلى اليَمَنِ،  </w:t>
      </w:r>
      <w:r>
        <w:rPr>
          <w:color w:val="000000"/>
          <w:rtl w:val="1"/>
        </w:rPr>
        <w:t xml:space="preserve">فقال: «يَسِّرا ولا تُعَسِّرا، وبَشِّرا ولا تُنَفِّرا، وتَطاوَعا»  </w:t>
      </w:r>
      <w:r>
        <w:rPr>
          <w:color w:val="FF0000"/>
          <w:rtl w:val="1"/>
        </w:rPr>
        <w:t xml:space="preserve">فقال أبو موسى: يا نبيَّ الله، إنَّ أرضَنا بها شرابٌ منَ الشَّعيرِ المِزْرُ،  </w:t>
      </w:r>
      <w:r>
        <w:rPr>
          <w:color w:val="FF0000"/>
          <w:rtl w:val="1"/>
        </w:rPr>
        <w:t xml:space="preserve">وشرابٌ منَ العَسَلِ البِتْعُ،  </w:t>
      </w:r>
      <w:r>
        <w:rPr>
          <w:color w:val="FF0000"/>
          <w:rtl w:val="1"/>
        </w:rPr>
        <w:t xml:space="preserve">فقال: «كلُّ مُسْكِرٍ حَرَامٌ»  </w:t>
      </w:r>
      <w:r>
        <w:rPr>
          <w:color w:val="000000"/>
          <w:rtl w:val="1"/>
        </w:rPr>
        <w:t xml:space="preserve">فانطَلَقا، فقال مُعاذٌ لأبي موسى: كيفَ تَقْرأُ القرآنَ؟ قال: قائمًا وقاعدًا وعلى راحلَتِه، وأتَفَوَّقُه تَفَوُّقًا،  </w:t>
      </w:r>
      <w:r>
        <w:rPr>
          <w:color w:val="000000"/>
          <w:rtl w:val="1"/>
        </w:rPr>
        <w:t xml:space="preserve">قال: أمّا أنا فأنامُ وأقُومُ، فأحتَسِبُ نومَتي كما أحتَسِبُ قومَتي،  </w:t>
      </w:r>
      <w:r>
        <w:rPr>
          <w:color w:val="000000"/>
          <w:rtl w:val="1"/>
        </w:rPr>
        <w:t xml:space="preserve">وضَرَبَ فُسْطاطًا، فجَعَلا يَتَزاوَرانِ.  </w:t>
      </w:r>
      <w:r>
        <w:rPr>
          <w:color w:val="000000"/>
          <w:rtl w:val="1"/>
        </w:rPr>
        <w:t xml:space="preserve">فزارَ مُعاذٌ أبا موسى: فإذا رجلٌ مُوثَقٌ، فقال: ما هذا؟ فقال أبو موسى: يهودِيٌّ أسلَمَ ثمَّ ارتَدَّ، فقال مُعاذٌ: لأضرِبَنَّ عُنُقَه. </w:t>
      </w:r>
      <w:r>
        <w:rPr>
          <w:color w:val="000000"/>
          <w:rtl w:val="1"/>
        </w:rPr>
        <w:t xml:space="preserve">تابَعَه العَقَدِيُّ ووَهْبٌ، عن شُعْبةَ. </w:t>
      </w:r>
      <w:r>
        <w:rPr>
          <w:color w:val="000000"/>
          <w:rtl w:val="1"/>
        </w:rPr>
        <w:t xml:space="preserve">وقال وَكِيعٌ والنَّضْرُ وأبو داودَ: عن شُعْبةَ، عن سعيدٍ، عن أبيه، عن جَدِّه، عن النبيِّ ﷺ. </w:t>
      </w:r>
      <w:r>
        <w:rPr>
          <w:color w:val="000000"/>
          <w:rtl w:val="1"/>
        </w:rPr>
        <w:t xml:space="preserve">رَوَاه جَرِيرُ بنُ عبدِ الحَمِيدِ، عن الشَّيْبانيِّ، عن أبي بُرْدة. 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