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4686 — الرقم الفرعي: 99 — الرقم الأصلي: 4686</w:t>
        <w:br/>
      </w:r>
      <w:r>
        <w:rPr>
          <w:rtl w:val="1"/>
        </w:rPr>
        <w:t xml:space="preserve"> حدثنا صدقة بن الفضل أخبرنا أبو معاوية حدثنا بُريد بن أبي بُردة عن أبي بُردة عن أبي موسى،رضي الله عنه قال:قال رسول الله صلى الله عليه وسلم</w:t>
        <w:br/>
      </w:r>
      <w:r>
        <w:rPr>
          <w:color w:val="FF0000"/>
          <w:rtl w:val="1"/>
        </w:rPr>
        <w:t xml:space="preserve">«إنَّ اللهَ لَيُمْلي لِلظّالمِ، حتَّى إذا أخَذَه لم يُفْلِتْه» قال: ثمَّ قرأ: {وَكَذَلِكَ أَخْذُ رَبِّكَ إِذَا أَخَذَ الْقُرَى وَهِيَ ظَالِمَةٌ إِنَّ أَخْذَهُ أَلِيمٌ شَدِيدٌ} [هود:102].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