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يحشر الكافر على وجهه-كتاب  صفات المنافقين وأحكامهم-صحيح مسلم — رقم الحديث: 2788 — الرقم الفرعي: 1 — الرقم الأصلي: 2788</w:t>
        <w:br/>
      </w:r>
      <w:r>
        <w:rPr>
          <w:rtl w:val="1"/>
        </w:rPr>
        <w:t xml:space="preserve"> وحدثنا أبو بكر بن أبي شيبة حدثنا أبو أسامة عن عمر بن حمزة عن سالم بن عبد الله أخبرني عبد الله بن عمر قال:قال رسول الله صلى الله عليه وسلم</w:t>
        <w:br/>
      </w:r>
      <w:r>
        <w:rPr>
          <w:color w:val="FF0000"/>
          <w:rtl w:val="1"/>
        </w:rPr>
        <w:t xml:space="preserve">«يَطوي اللهُ عزّ وجلّ السَّماواتِ يومَ القِيامة،  </w:t>
      </w:r>
      <w:r>
        <w:rPr>
          <w:color w:val="FF0000"/>
          <w:rtl w:val="1"/>
        </w:rPr>
        <w:t xml:space="preserve">ثُمّ يأخُذُهنَّ بيَدِه اليُمنَى،  </w:t>
      </w:r>
      <w:r>
        <w:rPr>
          <w:color w:val="FF0000"/>
          <w:rtl w:val="1"/>
        </w:rPr>
        <w:t xml:space="preserve">ثم يقول: أَنا المَلِك، أَين الجبَّارون؟ أين المُتكبِّرون؟  </w:t>
      </w:r>
      <w:r>
        <w:rPr>
          <w:color w:val="FF0000"/>
          <w:rtl w:val="1"/>
        </w:rPr>
        <w:t xml:space="preserve">ثُمّ يَطوي الأَرَضِينَ بشِمالِه،  </w:t>
      </w:r>
      <w:r>
        <w:rPr>
          <w:color w:val="FF0000"/>
          <w:rtl w:val="1"/>
        </w:rPr>
        <w:t xml:space="preserve">ثم يقول: أَنا المَلِك، أَين الجبَّارون؟ أين المُتكبِّرون؟».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الأهوال الكونية - سادسًا: النفخ في الصور وأهوال قيام الساعة</w:t>
      </w:r>
    </w:p>
    <w:p>
      <w:pPr>
        <w:bidi w:val="1"/>
        <w:jc w:val="start"/>
      </w:pPr>
      <w:r>
        <w:rPr>
          <w:rtl w:val="1"/>
        </w:rPr>
        <w:t>الشرح: الدلالة: ذات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