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أيصلّي الرجل وهو حاقِن ؟-كتاب الطهارة-سنن أبي داود — رقم الحديث: 91 — الرقم الفرعي: 99 — الرقم الأصلي: 91</w:t>
        <w:br/>
      </w:r>
      <w:r>
        <w:rPr>
          <w:rtl w:val="1"/>
        </w:rPr>
        <w:t xml:space="preserve"> حدثنا محمود بن خالد السلميّ ثنا أحمد بن عليّ ثنا ثور عن يزيد بن شريح الحضرميّ عن أبي حيّ المؤذن عن أبي هريرة عن النبيّ صلى الله عليه وسلم</w:t>
        <w:br/>
      </w:r>
      <w:r>
        <w:rPr>
          <w:color w:val="FF0000"/>
          <w:rtl w:val="1"/>
        </w:rPr>
        <w:t xml:space="preserve">قال: «لا يَحِلُّ لرَجُلٍ يُؤمِنُ بالله واليومِ الآخِرِ أن يُصلِّيَ وهو حَقِنٌ حتَّى يتَخَفَّف»  </w:t>
      </w:r>
      <w:r>
        <w:rPr>
          <w:color w:val="000000"/>
          <w:rtl w:val="1"/>
        </w:rPr>
        <w:t xml:space="preserve">ثمَّ ساقَ نحوَه على هذا اللَّفظ،  </w:t>
      </w:r>
      <w:r>
        <w:rPr>
          <w:color w:val="FF0000"/>
          <w:rtl w:val="1"/>
        </w:rPr>
        <w:t xml:space="preserve">قال: «ولا يَحِلُّ لرجلِ يُؤمِنُ بالله واليومِ الآخِرِ أن يَؤُمَ قومًا إلا بإذنهم،  </w:t>
      </w:r>
      <w:r>
        <w:rPr>
          <w:color w:val="FF0000"/>
          <w:rtl w:val="1"/>
        </w:rPr>
        <w:t xml:space="preserve">ولا يَختَصَّ نفسَه بدَعوةٍ دونهم، فإن فَعَلَ فقد خانَهُم». </w:t>
      </w:r>
      <w:r>
        <w:rPr>
          <w:color w:val="000000"/>
          <w:rtl w:val="1"/>
        </w:rPr>
        <w:t xml:space="preserve">قال أبو داود: هذا من سُنَن أهلِ الشَّام لم يَشرَكْهم فيها أحدٌ.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ما ورد في سائر الأمم والشعوب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الأحوال المنهي عن الصلاة فيها - شروط صحة الصلاة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إمامة من يكره الناس إمامته - ما ينهى عنه في الإمامة</w:t>
      </w:r>
    </w:p>
    <w:p>
      <w:pPr>
        <w:bidi w:val="1"/>
        <w:jc w:val="start"/>
      </w:pPr>
      <w:r>
        <w:rPr>
          <w:rtl w:val="1"/>
        </w:rPr>
        <w:t>الشرح: الدلالة: تخصيص الإمام نفسه بالدعاء - ما ينهى عنه في الإمامة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الصحة الجسمية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عدم الصلاة وهو حاقن - الخشوع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