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24466 — الرقم الفرعي: 99 — الرقم الأصلي: 24466 — ج: 6 — ص: 75</w:t>
        <w:br/>
      </w:r>
      <w:r>
        <w:rPr>
          <w:rtl w:val="1"/>
        </w:rPr>
        <w:t xml:space="preserve"> حدثنا عبد الله حدثني أبي ثنا موسى بن داود قال:ثنا فرج بن فضالة عن محمد بن الوليد الزبيديّ عن الزهريّ عن عروة عن عائشة</w:t>
        <w:br/>
      </w:r>
      <w:r>
        <w:rPr>
          <w:color w:val="000000"/>
          <w:rtl w:val="1"/>
        </w:rPr>
        <w:t xml:space="preserve">قالت: كنتُ عند النّبيِّ ﷺ،  </w:t>
      </w:r>
      <w:r>
        <w:rPr>
          <w:color w:val="000000"/>
          <w:rtl w:val="1"/>
        </w:rPr>
        <w:t xml:space="preserve">فقال: «يا عائشة، لو كان عندنا مَن يحدثنا» قالت: قلتُ: يا رسولَ الله، ألا أَبعثُ إلى أَبي بَكر؟ فسَكَتَ، ثم قال: «لو كانَ عندَنا مَن يحدِّثنا» فقلتُ: ألا أَبعثُ إلى عمر، فسَكتَ،  </w:t>
      </w:r>
      <w:r>
        <w:rPr>
          <w:color w:val="000000"/>
          <w:rtl w:val="1"/>
        </w:rPr>
        <w:t xml:space="preserve">ثم دعا وَصِيفًا بين يدَيه، فسارَّه، فذَهب، قالت: فإذا عثمانُ يَستأذِنُ، فأَذِنَ له فدَخَل، فناجاهُ النّبيُّ ﷺ طويلًا،  </w:t>
      </w:r>
      <w:r>
        <w:rPr>
          <w:color w:val="FF0000"/>
          <w:rtl w:val="1"/>
        </w:rPr>
        <w:t xml:space="preserve">ثم قال: «يا عثمان، إنَّ اللهَ عزَّ وجلَّ مُقَمِّصُكَ قَميصًا، فإذا أَرادكَ المُنافقونَ على أن تَخلَعَه، فلا تَخلَعْه لهم ولا كَرَامَة»   </w:t>
      </w:r>
      <w:r>
        <w:rPr>
          <w:color w:val="FF0000"/>
          <w:rtl w:val="1"/>
        </w:rPr>
        <w:t xml:space="preserve">يقولُها له مرَّتين أو ثلاثًا.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