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18821 — الرقم الفرعي: 99 — الرقم الأصلي: 18821 — ج: 4 — ص: 314</w:t>
        <w:br/>
      </w:r>
      <w:r>
        <w:rPr>
          <w:rtl w:val="1"/>
        </w:rPr>
        <w:t xml:space="preserve"> حدثنا وكيع و محمد بن جعفر قالا:ثنا شعبة عن الحكم عن عبد الرحمن بن أبي ليلى قال: قال ابن جعفر سمعت ابن أبي ليلى عن رجُل من أصحاب النبيّ صلى الله عليه وسلم قال:قال رسول الله صلى الله عليه وسلم</w:t>
        <w:br/>
      </w:r>
      <w:r>
        <w:rPr>
          <w:color w:val="FF0000"/>
          <w:rtl w:val="1"/>
        </w:rPr>
        <w:t xml:space="preserve">«لا تلَقَّوا الرُّكبان»  </w:t>
      </w:r>
      <w:r>
        <w:rPr>
          <w:color w:val="000000"/>
          <w:rtl w:val="1"/>
        </w:rPr>
        <w:t xml:space="preserve">- قال ابنُ جعفر -:  </w:t>
      </w:r>
      <w:r>
        <w:rPr>
          <w:color w:val="FF0000"/>
          <w:rtl w:val="1"/>
        </w:rPr>
        <w:t xml:space="preserve">«لا يُتلقَّى جَلَب،  </w:t>
      </w:r>
      <w:r>
        <w:rPr>
          <w:color w:val="FF0000"/>
          <w:rtl w:val="1"/>
        </w:rPr>
        <w:t xml:space="preserve">ولا يَبِعْ حاضرٌ لبادٍ،  </w:t>
      </w:r>
      <w:r>
        <w:rPr>
          <w:color w:val="FF0000"/>
          <w:rtl w:val="1"/>
        </w:rPr>
        <w:t xml:space="preserve">ومَن اشتَرى مُصرَّاةً فهو فيها بآخِرِ النَّظَرين» - وقال ابن جعفر -: «بأَحَد النَّظَرَين؛ إن رَدَّها ردَّ معَها صاعًا من طعامٍ، أَو صاعًا من تَمْر».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