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18819 — الرقم الفرعي: 99 — الرقم الأصلي: 18819 — ج: 4 — ص: 314</w:t>
        <w:br/>
      </w:r>
      <w:r>
        <w:rPr>
          <w:rtl w:val="1"/>
        </w:rPr>
        <w:t xml:space="preserve"> حدثنا محمد بن جعفر ثنا شعبة عن الحكم قال:سمعت ابن أبي ليلى يحدث عن رجُل من أصحاب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يُتلَقَّى جَلَب،  </w:t>
      </w:r>
      <w:r>
        <w:rPr>
          <w:color w:val="FF0000"/>
          <w:rtl w:val="1"/>
        </w:rPr>
        <w:t xml:space="preserve">ولا يَبِع حاضرٌ لبادٍ،  </w:t>
      </w:r>
      <w:r>
        <w:rPr>
          <w:color w:val="FF0000"/>
          <w:rtl w:val="1"/>
        </w:rPr>
        <w:t xml:space="preserve">ومَن اشتَرى شاةً مُصرَّاةَ أو ناقةً»  </w:t>
      </w:r>
      <w:r>
        <w:rPr>
          <w:color w:val="000000"/>
          <w:rtl w:val="1"/>
        </w:rPr>
        <w:t xml:space="preserve">- قال شعبة: إنَّما قال مرّةً واحدة -  </w:t>
      </w:r>
      <w:r>
        <w:rPr>
          <w:color w:val="FF0000"/>
          <w:rtl w:val="1"/>
        </w:rPr>
        <w:t xml:space="preserve">«فهو فيها بآخِرِ النَّظَرَين إذا هو حَلَبَ، إن ردَّها ردَّ معها صاعًا من طعام»  </w:t>
      </w:r>
      <w:r>
        <w:rPr>
          <w:color w:val="FF0000"/>
          <w:rtl w:val="1"/>
        </w:rPr>
        <w:t xml:space="preserve">قال الحكم: أو قال: «صاعًا من تَمر».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المصراة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