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8617 — الرقم الفرعي: 99 — الرقم الأصلي: 8617 — ج: 2 — ص: 351</w:t>
        <w:br/>
      </w:r>
      <w:r>
        <w:rPr>
          <w:rtl w:val="1"/>
        </w:rPr>
        <w:t xml:space="preserve"> حدثنا عبد الله حدثني أبي حدثنا سُرَيج حدثنا أبو معشر عن محمد بن عمرو بن علقمة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«مَن احتَكَر حُكْرةً يُريدُ أن يُغْلِيَ بها على المُسلِمينَ فهو خاطئ».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