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نزول الابطح-كتاب الحجّ-سنن الترمذي — رقم الحديث: 922 — الرقم الفرعي: 99 — الرقم الأصلي: 922</w:t>
        <w:br/>
      </w:r>
      <w:r>
        <w:rPr>
          <w:rtl w:val="1"/>
        </w:rPr>
        <w:t xml:space="preserve"> حدثنا ابن أبي عمر حدثنا سفيان بن عمرو بن دينار عن عطاء عن ابن عباس</w:t>
        <w:br/>
      </w:r>
      <w:r>
        <w:rPr>
          <w:color w:val="FF0000"/>
          <w:rtl w:val="1"/>
        </w:rPr>
        <w:t xml:space="preserve">قال: ليس التَّحصيبُ بشَيء، إنَّما هو منزلٌ نزَلَه رسولُ الله ﷺ. </w:t>
      </w:r>
      <w:r>
        <w:rPr>
          <w:color w:val="FF0000"/>
          <w:rtl w:val="1"/>
        </w:rPr>
        <w:t xml:space="preserve">التَّحصِيب: نُزولُ الأَبطَح.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منزله صلى الله عليه وسلم بعد الانتهاء من أعمال الحج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