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إثبات التكبير في كلّ حفضٍ ورفع في الصلاة،إلا رفعه من الركوع-كتاب الصلاة-صحيح مسلم — رقم الحديث: 392 — الرقم الفرعي: 2 — الرقم الأصلي: 392</w:t>
        <w:br/>
      </w:r>
      <w:r>
        <w:rPr>
          <w:rtl w:val="1"/>
        </w:rPr>
        <w:t xml:space="preserve"> حدثنا محمد بن رافع حدثنا عبد الرزاق أخبرنا ابن جُريج أخبرني ابن شهاب عن أبي بكر بن عبد الرحمن أنه سمع أبا هريرة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 رسولُ الله ﷺ إذا قامَ إلى الصَّلاةِ يُكبِّر حين يقومُ، ثم يكبِّر حينَ يركعُ،  </w:t>
      </w:r>
      <w:r>
        <w:rPr>
          <w:color w:val="FF0000"/>
          <w:rtl w:val="1"/>
        </w:rPr>
        <w:t xml:space="preserve">ثم يقول: «سَمعَ الله لمن حَمِدَه» حين يَرفعُ صُلبَه من الرُّكوعِ، ثم يقول وهو قائم: «ربَّنا وَلَك الحمدُ»،  </w:t>
      </w:r>
      <w:r>
        <w:rPr>
          <w:color w:val="FF0000"/>
          <w:rtl w:val="1"/>
        </w:rPr>
        <w:t xml:space="preserve">ثم يُكبِّر حينَ يَهْوي ساجدًا، ثم يُكَبِّر حين يَرفعُ رأسَه، ثم يَكبِّر حين يَسجُد، ثم يُكبِّر حين يَرفعُ رأسَه،  </w:t>
      </w:r>
      <w:r>
        <w:rPr>
          <w:color w:val="FF0000"/>
          <w:rtl w:val="1"/>
        </w:rPr>
        <w:t xml:space="preserve">ثم يفعلُ مثلَ ذلك في الصَّلاةِ كلِّها حتَّى يَقضِيَها،  </w:t>
      </w:r>
      <w:r>
        <w:rPr>
          <w:color w:val="FF0000"/>
          <w:rtl w:val="1"/>
        </w:rPr>
        <w:t xml:space="preserve">ويُكبِّر حين يقومُ من المَثْنى بعدَ الجُلوس.  </w:t>
      </w:r>
      <w:r>
        <w:rPr>
          <w:color w:val="000000"/>
          <w:rtl w:val="1"/>
        </w:rPr>
        <w:t xml:space="preserve">ثم يقولُ أبو هريرة: إنِّي لأَشْبهُكم صلاةً برسولِ الله ﷺ . </w:t>
      </w:r>
    </w:p>
    <w:p>
      <w:pPr>
        <w:bidi w:val="1"/>
        <w:jc w:val="start"/>
      </w:pPr>
      <w:r>
        <w:rPr>
          <w:rtl w:val="1"/>
        </w:rPr>
        <w:t xml:space="preserve">الشرح: الدلالة: تكبيره ﷺ في كل خفض ورفع إلا في رفعه من الركوع فيقول سمع الله لمن حمده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