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غدا إلى المسجد ومن راح-كتاب الصلاة-صحيح البخاري — رقم الحديث: 662 — الرقم الفرعي: 99 — الرقم الأصلي: 662</w:t>
        <w:br/>
      </w:r>
      <w:r>
        <w:rPr>
          <w:rtl w:val="1"/>
        </w:rPr>
        <w:t xml:space="preserve"> حدثنا عليّ بن عبد الله قال:حدثنا يزيد بن هارون قال: أخبرنا محمد بن مُطَرّف عن زيد بن أسلم عن عطاء بن يسار عن أبي هريرة عن النبيّ صلى الله عليه وسلم</w:t>
        <w:br/>
      </w:r>
      <w:r>
        <w:rPr>
          <w:color w:val="FF0000"/>
          <w:rtl w:val="1"/>
        </w:rPr>
        <w:t xml:space="preserve">قال: «مَن غَدَا إلى المسجدِ وراحَ، أعَدَّ اللهُ له نُزُلَه منَ الجنَّةِ كلَّما غَدَا أو راحَ».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الحسنات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إرتياد المساجد والحرص على الجماعة. - علامات الإيمان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فضل المساجد عامة - فضل المساجد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حقه في حرية التنقل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