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العصبيّة-كتاب الأدب-سنن أبي داود — رقم الحديث: 5119 — الرقم الفرعي: 99 — الرقم الأصلي: 5119</w:t>
        <w:br/>
      </w:r>
      <w:r>
        <w:rPr>
          <w:rtl w:val="1"/>
        </w:rPr>
        <w:t xml:space="preserve"> حدثنا محمود بن خالد الدمشقيّ ثنا الفريابيّ ثنا سلمة بن بشر الدمشقيّ عن بنتِ واثلةَ بنِ الأسقع أنَّها سَمِعَتْ أباها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قلت: يا رسولَ اللهِ، ما العَصَبِيَّةُ؟ قال: «أن تُعِينَ قومَكَ على الظُّلم».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العصبية والهوى والتعصب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النهي عن العصبية - الأمة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