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وضع الصبيّ في الحجز-كتاب الأدب-صحيح البخاري — رقم الحديث: 6002 — الرقم الفرعي: 99 — الرقم الأصلي: 6002</w:t>
        <w:br/>
      </w:r>
      <w:r>
        <w:rPr>
          <w:rtl w:val="1"/>
        </w:rPr>
        <w:t xml:space="preserve"> حدثنا محمد بن المثنى حدثنا يحيى بن سعيد عن هشام قال:أخبرني أبي عن عائشة</w:t>
        <w:br/>
      </w:r>
      <w:r>
        <w:rPr>
          <w:color w:val="FF0000"/>
          <w:rtl w:val="1"/>
        </w:rPr>
        <w:t xml:space="preserve">أنَّ النبيَّ ﷺ وضَعَ صَبِيًّا في حِجْرِه يُحَنِّكُه،  </w:t>
      </w:r>
      <w:r>
        <w:rPr>
          <w:color w:val="000000"/>
          <w:rtl w:val="1"/>
        </w:rPr>
        <w:t xml:space="preserve">فبالَ عليه فدَعَا بماءٍ فأَتبَعَه. </w:t>
      </w:r>
    </w:p>
    <w:p>
      <w:pPr>
        <w:bidi w:val="1"/>
        <w:jc w:val="start"/>
      </w:pPr>
      <w:r>
        <w:rPr>
          <w:rtl w:val="1"/>
        </w:rPr>
        <w:t>الشرح: الدلالة: تحنيك المولود - تغذية الأطفال</w:t>
      </w:r>
    </w:p>
    <w:p>
      <w:pPr>
        <w:bidi w:val="1"/>
        <w:jc w:val="start"/>
      </w:pPr>
      <w:r>
        <w:rPr>
          <w:rtl w:val="1"/>
        </w:rPr>
        <w:t>الشرح: الدلالة: التحنيك - ما يسن فعله للمولود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