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4967 — الرقم الفرعي: 99 — الرقم الأصلي: 4906 — ج: 3 — ص: 221</w:t>
        <w:br/>
      </w:r>
      <w:r>
        <w:rPr>
          <w:rtl w:val="1"/>
        </w:rPr>
        <w:t xml:space="preserve"> حدثنا أبو بكر محمد بن أحمد بن بالَوَيهِ، حدثنا محمد بن موسى البصري، حدثنا أبو صالح عبد الرحمن بن عبد الله الطَّويل، حدثنا مَعْن بن عيسى، عن مَخْرمة بن بُكَير، عن أبيه، عن أبي حازم، عن خارجة بن زيد بن ثابت، عن أبيه</w:t>
        <w:br/>
      </w:r>
      <w:r>
        <w:rPr>
          <w:color w:val="000000"/>
          <w:rtl w:val="1"/>
        </w:rPr>
        <w:t xml:space="preserve">قال:  </w:t>
      </w:r>
      <w:r>
        <w:rPr>
          <w:color w:val="FF0000"/>
          <w:rtl w:val="1"/>
        </w:rPr>
        <w:t xml:space="preserve">بَعثَني رسولُ الله ﷺ يوم أُحد لِطَلب سعدِ بن الرَّبيع، وقال لي: «إن رأيتَه فأقْرِهِ مني السلامَ، وقُل له: يقولُ لكَ رسولُ الله: كيف تَجِدُك؟»  </w:t>
      </w:r>
      <w:r>
        <w:rPr>
          <w:color w:val="000000"/>
          <w:rtl w:val="1"/>
        </w:rPr>
        <w:t xml:space="preserve">قال: فجعلتُ أطُوف بين القَتْلى، فأصبتُه وهو في آخر رَمَقٍ، وبه سبعون ضربةً ما بين طعْنةٍ برُمح، وضَربةٍ بسَيفٍ، ورميةٍ بسَهمٍ،  </w:t>
      </w:r>
      <w:r>
        <w:rPr>
          <w:color w:val="000000"/>
          <w:rtl w:val="1"/>
        </w:rPr>
        <w:t xml:space="preserve">فقلت له: يا سعدُ، إنَّ رسولَ الله ﷺ يقرأ عليك السلامَ، ويقول لك: خَبِّرني كيف تَجِدُك؟  </w:t>
      </w:r>
      <w:r>
        <w:rPr>
          <w:color w:val="000000"/>
          <w:rtl w:val="1"/>
        </w:rPr>
        <w:t xml:space="preserve">قال: على رسولِ الله السلامُ وعليك السلامُ، قل له: يا رسولَ الله، أجِدُني أجدُ ريحَ الجنة،  </w:t>
      </w:r>
      <w:r>
        <w:rPr>
          <w:color w:val="FF0000"/>
          <w:rtl w:val="1"/>
        </w:rPr>
        <w:t xml:space="preserve">وقُل لِقومي الأنصار: لا عُذرَ لكُم عندَ الله إن يُخلَصْ إلى رسولِ الله ﷺ وفيكم شُفْرٌ يَطرِفُ،  </w:t>
      </w:r>
      <w:r>
        <w:rPr>
          <w:color w:val="000000"/>
          <w:rtl w:val="1"/>
        </w:rPr>
        <w:t xml:space="preserve">قال: وفاضتْ نفسُه، رحمه الله. </w:t>
      </w:r>
      <w:r>
        <w:rPr>
          <w:color w:val="000000"/>
          <w:rtl w:val="1"/>
        </w:rPr>
        <w:t xml:space="preserve">هذا حديثٌ صحيح الإسناد، ولم يُخرجاه. </w:t>
      </w:r>
    </w:p>
    <w:p>
      <w:pPr>
        <w:bidi w:val="1"/>
        <w:jc w:val="start"/>
      </w:pPr>
      <w:r>
        <w:rPr>
          <w:rtl w:val="1"/>
        </w:rPr>
        <w:t>درجة الحديث: إسناده ضعيف جداً</w:t>
      </w:r>
    </w:p>
    <w:p>
      <w:pPr>
        <w:bidi w:val="1"/>
        <w:jc w:val="start"/>
      </w:pPr>
      <w:r>
        <w:rPr>
          <w:rtl w:val="1"/>
        </w:rPr>
        <w:t xml:space="preserve">الشرح: الدلالة: حمايتهم له ﷺ والدفاع عنه والحذر من أن يمسه أذى - محبة الصحابة له ﷺ </w:t>
      </w:r>
    </w:p>
    <w:p>
      <w:pPr>
        <w:bidi w:val="1"/>
        <w:jc w:val="start"/>
      </w:pPr>
      <w:r>
        <w:rPr>
          <w:rtl w:val="1"/>
        </w:rPr>
        <w:t xml:space="preserve">الشرح: الدلالة: غزوة أحد - محاربته ﷺ للكفار ومشاركته في القتال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