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وقت الصبح-كتاب الصلاة-سنن أبي داود — رقم الحديث: 424 — الرقم الفرعي: 99 — الرقم الأصلي: 424</w:t>
        <w:br/>
      </w:r>
      <w:r>
        <w:rPr>
          <w:rtl w:val="1"/>
        </w:rPr>
        <w:t xml:space="preserve"> حدثنا إسحاق بن إسماعيل ثنا سفيان عن ابن عجلان عن عاصم بن عمر بن قتادة بن النعمان عن محمود بن لبيد عن رافع بن خديج قال:قال رسول الله صلى الله عليه وسلم</w:t>
        <w:br/>
      </w:r>
      <w:r>
        <w:rPr>
          <w:color w:val="FF0000"/>
          <w:rtl w:val="1"/>
        </w:rPr>
        <w:t xml:space="preserve">«أَصبِحُوا بالصُّبحِ فإنَّه أعظَمُ لأُجُورِكم»، أو «أعظَمُ للأجر».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الإسفار بصلاة الفجر.. - سنن متعلقة بصلاة الفجر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