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3665 — الرقم الفرعي: 99 — الرقم الأصلي: 3665</w:t>
        <w:br/>
      </w:r>
      <w:r>
        <w:rPr>
          <w:rtl w:val="1"/>
        </w:rPr>
        <w:t xml:space="preserve"> حدثنا محمد بن مقاتل أخبرنا عبد الله أخبرنا موسى بن عقبة عن سالم بن عبد الله عن عبد الله بن عمر رضي الله عنهما قال:قال رسول الله صلى الله عليه وسلم</w:t>
        <w:br/>
      </w:r>
      <w:r>
        <w:rPr>
          <w:color w:val="FF0000"/>
          <w:rtl w:val="1"/>
        </w:rPr>
        <w:t xml:space="preserve">«مَن جَرَّ ثوبَه خُيَلاءَ، لم يَنظُرِ اللهُ إليه يومَ القِيامَةِ»  </w:t>
      </w:r>
      <w:r>
        <w:rPr>
          <w:color w:val="000000"/>
          <w:rtl w:val="1"/>
        </w:rPr>
        <w:t xml:space="preserve">فقال أبو بكرٍ: إنَّ أَحدَ شِقَّي ثوبي يَستَرْخي، إلَّا أنْ أ تَعاهَدَ ذلكَ مِنْه،  </w:t>
      </w:r>
      <w:r>
        <w:rPr>
          <w:color w:val="000000"/>
          <w:rtl w:val="1"/>
        </w:rPr>
        <w:t xml:space="preserve">فقال رسولُ الله ﷺ: «إنَّكَ لستَ تَصنَعُ ذلكَ خُيَلاءَ».  </w:t>
      </w:r>
      <w:r>
        <w:rPr>
          <w:color w:val="000000"/>
          <w:rtl w:val="1"/>
        </w:rPr>
        <w:t xml:space="preserve">قال موسى: فقلتُ لِسالمٍ: أذَكَرَ عبدُ الله: مَن جَرَّ إزارَه؟ قال: لم أسمَعْه ذَكَرَ إلَّا ثوبَه. 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حال المتكبرين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منكرات اللباس والزينة - أنواع المنكرات التي يجب النهي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