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الحربيّ،إذا دخل دار الإسلام بغير أمان-كتاب الجهاد والسير-صحيح البخاري — رقم الحديث: 3051 — الرقم الفرعي: 99 — الرقم الأصلي: 3051</w:t>
        <w:br/>
      </w:r>
      <w:r>
        <w:rPr>
          <w:rtl w:val="1"/>
        </w:rPr>
        <w:t xml:space="preserve"> حدثنا أبو نعيم حدثنا أبو العُمَيْس عن إياس بن سلمة بن الأكوع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أتى النبيَّ ﷺ عَينٌ منَ المشركينَ وهو في سفرٍ، فجَلَسَ عندَ أصحابِه يَتَحَدَّثُ، ثمَّ انفَتَلَ، فقال النبيُّ ﷺ: «اطلُبُوه واقتُلوهُ» فقَتَلَه، فنَفَّلَه سَلَبَه.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الاغتيال. - الجهاد العسكري (القتال)</w:t>
      </w:r>
    </w:p>
    <w:p>
      <w:pPr>
        <w:bidi w:val="1"/>
        <w:jc w:val="start"/>
      </w:pPr>
      <w:r>
        <w:rPr>
          <w:rtl w:val="1"/>
        </w:rPr>
        <w:t>الشرح: الدلالة: قتل الجاسوس. - الجهاد العسكري (القتال)</w:t>
      </w:r>
    </w:p>
    <w:p>
      <w:pPr>
        <w:bidi w:val="1"/>
        <w:jc w:val="start"/>
      </w:pPr>
      <w:r>
        <w:rPr>
          <w:rtl w:val="1"/>
        </w:rPr>
        <w:t>الشرح: الدلالة: رواتب الجند وقيودهم - التجنيد</w:t>
      </w:r>
    </w:p>
    <w:p>
      <w:pPr>
        <w:bidi w:val="1"/>
        <w:jc w:val="start"/>
      </w:pPr>
      <w:r>
        <w:rPr>
          <w:rtl w:val="1"/>
        </w:rPr>
        <w:t>الشرح: الدلالة: عدو محارب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حكمة القيادة ودرايتها وخبرتها</w:t>
      </w:r>
    </w:p>
    <w:p>
      <w:pPr>
        <w:bidi w:val="1"/>
        <w:jc w:val="start"/>
      </w:pPr>
      <w:r>
        <w:rPr>
          <w:rtl w:val="1"/>
        </w:rPr>
        <w:t>الشرح: الدلالة: السلب للقاتل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