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بيع الورق بالذهب ديناً-كتاب المساقاة-صحيح مسلم — رقم الحديث: 1589 — الرقم الفرعي: 1 — الرقم الأصلي: 1589</w:t>
        <w:br/>
      </w:r>
      <w:r>
        <w:rPr>
          <w:rtl w:val="1"/>
        </w:rPr>
        <w:t xml:space="preserve"> حدثنا محمد بن حاتم بن ميمون حدثنا سفيان بن عُيَيْنة عن عمرو عن أبي المِنهال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باعَ شَريكٌ لي وَرِقًا بنَسيئةٍ إلى المَوسِم، أو إلى الحَجِّ، فجاءَ إليَّ فأَخبَرَني، فقلتُ: هذا الأمرُ لا يَصلُح،  </w:t>
      </w:r>
      <w:r>
        <w:rPr>
          <w:color w:val="FF0000"/>
          <w:rtl w:val="1"/>
        </w:rPr>
        <w:t xml:space="preserve">قال: قد بِعتُه في السُّوق، فلم يُنكِر ذلك عليَّ أَحد،  </w:t>
      </w:r>
      <w:r>
        <w:rPr>
          <w:color w:val="FF0000"/>
          <w:rtl w:val="1"/>
        </w:rPr>
        <w:t xml:space="preserve">فأَتيتُ البراءَ بنَ عازبٍ فسألتُه، فقال: قَدِمَ النّبيُّ ﷺ المَدينةَ ونحنُ نَبيعُ هذا البَيع، فقال:  </w:t>
      </w:r>
      <w:r>
        <w:rPr>
          <w:color w:val="FF0000"/>
          <w:rtl w:val="1"/>
        </w:rPr>
        <w:t xml:space="preserve">«ما كان يَدًا بِيَدٍ، فلا بأسَ به، وما كان نَسيئةً فهو رِبًا»،  </w:t>
      </w:r>
      <w:r>
        <w:rPr>
          <w:color w:val="000000"/>
          <w:rtl w:val="1"/>
        </w:rPr>
        <w:t xml:space="preserve">وائتِ زيدَ بنَ أَرقمَ فإنّه أَعظمُ تِجارةً مِنِّي، فأَتيتُه فسألتُه، فقالَ مِثلَ ذلك. </w:t>
      </w:r>
    </w:p>
    <w:p>
      <w:pPr>
        <w:bidi w:val="1"/>
        <w:jc w:val="start"/>
      </w:pPr>
      <w:r>
        <w:rPr>
          <w:rtl w:val="1"/>
        </w:rPr>
        <w:t>الشرح: الدلالة: بيع الصرف - أقسام البيع باعتبار المبيع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