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المرأة والعبد يُحْذَيان من الغنيمة-كتاب الجهاد-سنن أبي داود — رقم الحديث: 2730 — الرقم الفرعي: 99 — الرقم الأصلي: 2730</w:t>
        <w:br/>
      </w:r>
      <w:r>
        <w:rPr>
          <w:rtl w:val="1"/>
        </w:rPr>
        <w:t xml:space="preserve"> حدثنا أحمد بن حنبل ثنا بشر ملاحظة يعني ابن المفضل عن محمد بن زيد قال:حدثني عمير ملاحظة مولى آبي اللحم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شهِدتُ خَيبرَ مع سادَتي، فكلَّمُوا فيَّ رسولَ الله ﷺ، فأَمَرَ بي فقُلِّدتُ سَيفًا، فإذا أَنا أَجُرُّه،  </w:t>
      </w:r>
      <w:r>
        <w:rPr>
          <w:color w:val="FF0000"/>
          <w:rtl w:val="1"/>
        </w:rPr>
        <w:t xml:space="preserve">فأُخبِرَ أَنِّي مَمْلوك، فأَمرَ لي بشَيءٍ من خُرْثِيِّ المَتَاع. </w:t>
      </w:r>
      <w:r>
        <w:rPr>
          <w:color w:val="000000"/>
          <w:rtl w:val="1"/>
        </w:rPr>
        <w:t xml:space="preserve">قال أَبو داود: وقال أَبو عُبيد: كان حرَّمَ اللَّحمَ على نفْسِه، فسُمِّي آبِي اللَّحم.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غنائم خيبر - غزوة خيبر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p>
      <w:pPr>
        <w:bidi w:val="1"/>
        <w:jc w:val="start"/>
      </w:pPr>
      <w:r>
        <w:rPr>
          <w:rtl w:val="1"/>
        </w:rPr>
        <w:t>الشرح: الدلالة: من لا سهم له في الغنيمة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