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سنن الترمذي — باب فضل الذّكْر-كتاب الدعوات-سنن الترمذي — رقم الحديث: 3375 — الرقم الفرعي: 99 — الرقم الأصلي: 3373</w:t>
        <w:br/>
      </w:r>
      <w:r>
        <w:rPr>
          <w:rtl w:val="1"/>
        </w:rPr>
        <w:t xml:space="preserve"> حدثنا أبو كُريب حدثنا زيد بن حباب عن معاوية بن صالح عن عمرو بن قيس عن عبد الله بن بُسر</w:t>
        <w:br/>
      </w:r>
      <w:r>
        <w:rPr>
          <w:color w:val="000000"/>
          <w:rtl w:val="1"/>
        </w:rPr>
        <w:t xml:space="preserve">أَنَّ رَجُلًا قال: يا رَسولَ اللَّهِ إِنَّ شَرائِعَ الإِسلامِ قَد كَثُرَت عَلَيَّ، فأَخبِرني بشَيءٍ أَتَشَبَّثُ به، قال:  </w:t>
      </w:r>
      <w:r>
        <w:rPr>
          <w:color w:val="FF0000"/>
          <w:rtl w:val="1"/>
        </w:rPr>
        <w:t xml:space="preserve">«لا يَزالُ لِسانُكَ رَطبًا مِن ذِكرِ اللَّهِ». </w:t>
      </w:r>
      <w:r>
        <w:rPr>
          <w:color w:val="000000"/>
          <w:rtl w:val="1"/>
        </w:rPr>
        <w:t xml:space="preserve">هذا حَديثٌ حَسَنٌ غَرِيبٌ مِن هذا الوَجهِ. </w:t>
      </w:r>
    </w:p>
    <w:p>
      <w:pPr>
        <w:bidi w:val="1"/>
        <w:jc w:val="start"/>
      </w:pPr>
      <w:r>
        <w:rPr>
          <w:rtl w:val="1"/>
        </w:rPr>
        <w:t>درجة الحديث: صحيح / صحيح</w:t>
      </w:r>
    </w:p>
    <w:p>
      <w:pPr>
        <w:bidi w:val="1"/>
        <w:jc w:val="start"/>
      </w:pPr>
      <w:r>
        <w:rPr>
          <w:rtl w:val="1"/>
        </w:rPr>
        <w:t>الشرح: الدلالة: فضل الذكر والدعاء بوجه عام - فضل الذكر والدعاء وآدابهما</w:t>
      </w:r>
    </w:p>
    <w:p>
      <w:pPr>
        <w:bidi w:val="1"/>
        <w:jc w:val="start"/>
      </w:pPr>
      <w:r>
        <w:rPr>
          <w:rtl w:val="1"/>
        </w:rPr>
        <w:t>الشرح: الدلالة: طاعة الله وحده وذكره وحده - مظاهر توحيد الألوهية</w:t>
      </w:r>
    </w:p>
    <w:p>
      <w:pPr>
        <w:bidi w:val="1"/>
        <w:jc w:val="start"/>
      </w:pPr>
      <w:r>
        <w:rPr>
          <w:rtl w:val="1"/>
        </w:rPr>
        <w:t>الشرح: الدلالة: التيسير - المباديء</w:t>
      </w:r>
    </w:p>
    <w:p>
      <w:pPr>
        <w:bidi w:val="1"/>
        <w:jc w:val="start"/>
      </w:pPr>
      <w:r>
        <w:rPr>
          <w:rtl w:val="1"/>
        </w:rPr>
        <w:t>الشرح: الدلالة: الدافع (الباعث والحافزوالتعزيز) - مبادئ التعلم وشروطه</w:t>
      </w:r>
    </w:p>
    <w:p>
      <w:pPr>
        <w:bidi w:val="1"/>
        <w:jc w:val="start"/>
      </w:pPr>
      <w:r>
        <w:rPr>
          <w:rtl w:val="1"/>
        </w:rPr>
        <w:t>الشرح: الدلالة: الحاجة إلى العلم والمعرفة - حاجات المتعلمين</w:t>
      </w:r>
    </w:p>
    <w:p>
      <w:pPr>
        <w:bidi w:val="1"/>
        <w:jc w:val="start"/>
      </w:pPr>
      <w:r>
        <w:rPr>
          <w:rtl w:val="1"/>
        </w:rPr>
        <w:t>الشرح: الدلالة: التربية بالدعاء - الأساليب التربوية والتهذيبية</w:t>
      </w:r>
    </w:p>
    <w:p>
      <w:pPr>
        <w:bidi w:val="1"/>
        <w:jc w:val="start"/>
      </w:pPr>
      <w:r>
        <w:rPr>
          <w:rtl w:val="1"/>
        </w:rPr>
        <w:t>الشرح: الدلالة: الحوار والمناظرة والسؤال - الأساليب التعليمية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