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إفراد الحجّ-أول كتاب المناسك-سنن أبي داود — رقم الحديث: 1791 — الرقم الفرعي: 99 — الرقم الأصلي: 1791</w:t>
        <w:br/>
      </w:r>
      <w:r>
        <w:rPr>
          <w:rtl w:val="1"/>
        </w:rPr>
        <w:t xml:space="preserve"> حدثنا عبيدالله بن معاذ حدثني أبي ثنا النّهّاس عن عطاء عن ابن عبّاس عن النبيّ صلى الله عليه وسلم</w:t>
        <w:br/>
      </w:r>
      <w:r>
        <w:rPr>
          <w:color w:val="FF0000"/>
          <w:rtl w:val="1"/>
        </w:rPr>
        <w:t xml:space="preserve">قال: «إذا أهَلَّ الرجلُ بالحجِّ، ثم قَدِمَ مكة فطاف بالبيتِ وبالصَّفا والمروةِ فقد حَلَّ، وهي عُمْرَةٌ». </w:t>
      </w:r>
      <w:r>
        <w:rPr>
          <w:color w:val="000000"/>
          <w:rtl w:val="1"/>
        </w:rPr>
        <w:t xml:space="preserve">قال أبو داود: رواه ابنُ جريج ، عن رجل، عن عطاءٍ:  </w:t>
      </w:r>
      <w:r>
        <w:rPr>
          <w:color w:val="FF0000"/>
          <w:rtl w:val="1"/>
        </w:rPr>
        <w:t xml:space="preserve">دخل أصحابُ النبي ﷺ مُهلِّيِن بالحج خالصاً، فجعلها النبي ﷺ عُمرةً.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السعي - أعمال العمرة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