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4711 — الرقم الفرعي: 99 — الرقم الأصلي: 4711</w:t>
        <w:br/>
      </w:r>
      <w:r>
        <w:rPr>
          <w:rtl w:val="1"/>
        </w:rPr>
        <w:t xml:space="preserve"> حدثنا عليّ بن عبد الله حدثنا سفيان أخبرنا منصور عن أبي وائل عن عبد الله</w:t>
        <w:br/>
      </w:r>
      <w:r>
        <w:rPr>
          <w:color w:val="FF0000"/>
          <w:rtl w:val="1"/>
        </w:rPr>
        <w:t xml:space="preserve">قال: كنَّا نقولُ للحيِّ إذا كَثُروا في الجاهليَّةِ: أَمِرَ بَنُو فلانٍ.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