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عيادة المريض-كتاب البرّ والصلة والآداب-صحيح مسلم — رقم الحديث: 2569 — الرقم الفرعي: 99 — الرقم الأصلي: 2569</w:t>
        <w:br/>
      </w:r>
      <w:r>
        <w:rPr>
          <w:rtl w:val="1"/>
        </w:rPr>
        <w:t xml:space="preserve"> حدثني محمد بن حاتم بن ميمون حدثنا بَهْز حدثنا حمّاد بن سلمة عن ثابت عن أبي رافع عن أبي هريرة قال:قال رسول الله صلى الله عليه وسلم</w:t>
        <w:br/>
      </w:r>
      <w:r>
        <w:rPr>
          <w:color w:val="FF0000"/>
          <w:rtl w:val="1"/>
        </w:rPr>
        <w:t xml:space="preserve">«إنَّ اللهَ عزّ وجلّ يقولُ يومَ القِيامَة:  </w:t>
      </w:r>
      <w:r>
        <w:rPr>
          <w:color w:val="FF0000"/>
          <w:rtl w:val="1"/>
        </w:rPr>
        <w:t xml:space="preserve">يا ابنَ آدمَ، مَرِضتُ فلم تَعُدْني،  </w:t>
      </w:r>
      <w:r>
        <w:rPr>
          <w:color w:val="FF0000"/>
          <w:rtl w:val="1"/>
        </w:rPr>
        <w:t xml:space="preserve">قال: يا ربِّ كيف أَعودُكَ وأنتَ ربُّ العالَمِين؟  </w:t>
      </w:r>
      <w:r>
        <w:rPr>
          <w:color w:val="FF0000"/>
          <w:rtl w:val="1"/>
        </w:rPr>
        <w:t xml:space="preserve">قال: أمَا علِمتَ أنَّ عبْدِي فلانًا مَرِضَ فلم تَعُدْه، أمَا علِمتَ أنَّك لو عُدْتَه لوَجَدتَني عندَه؟  </w:t>
      </w:r>
      <w:r>
        <w:rPr>
          <w:color w:val="FF0000"/>
          <w:rtl w:val="1"/>
        </w:rPr>
        <w:t xml:space="preserve">يا ابنَ آدمَ استَطعمْتُك فلم تُطْعِمْني،  </w:t>
      </w:r>
      <w:r>
        <w:rPr>
          <w:color w:val="FF0000"/>
          <w:rtl w:val="1"/>
        </w:rPr>
        <w:t xml:space="preserve">قال: يا ربِّ وكيف أُطعِمُك وأنتَ ربُّ العالَمِين؟  </w:t>
      </w:r>
      <w:r>
        <w:rPr>
          <w:color w:val="FF0000"/>
          <w:rtl w:val="1"/>
        </w:rPr>
        <w:t xml:space="preserve">قال: أمَا علِمتَ أنّه استَطْعَمَكَ عبْدي فلانٌ فلم تُطعِمْه،  </w:t>
      </w:r>
      <w:r>
        <w:rPr>
          <w:color w:val="FF0000"/>
          <w:rtl w:val="1"/>
        </w:rPr>
        <w:t xml:space="preserve">أمَا علِمتَ أنّك لو أَطعَمتَه لَوَجدْتَ ذلك عندي؟  </w:t>
      </w:r>
      <w:r>
        <w:rPr>
          <w:color w:val="FF0000"/>
          <w:rtl w:val="1"/>
        </w:rPr>
        <w:t xml:space="preserve">يا ابنَ آدمَ استَسقَيتُكَ فلم تَسْقِني،  </w:t>
      </w:r>
      <w:r>
        <w:rPr>
          <w:color w:val="FF0000"/>
          <w:rtl w:val="1"/>
        </w:rPr>
        <w:t xml:space="preserve">قال: يا ربِّ كيف أَسقِيكَ وأنتَ ربُّ العالَمِين؟  </w:t>
      </w:r>
      <w:r>
        <w:rPr>
          <w:color w:val="FF0000"/>
          <w:rtl w:val="1"/>
        </w:rPr>
        <w:t xml:space="preserve">قال: استَسقاكَ عبْدِي فلانٌ فلم تَسْقِه،  </w:t>
      </w:r>
      <w:r>
        <w:rPr>
          <w:color w:val="FF0000"/>
          <w:rtl w:val="1"/>
        </w:rPr>
        <w:t xml:space="preserve">أمَا إنّك لو سَقَيتَه وجدتَ ذلك عندي».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مظاهر قيمة عيادة المريض - قيمة عِيادة المَرضَى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