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11996 — الرقم الفرعي: 99 — الرقم الأصلي: 11996 — ج: 11 — ص: 354</w:t>
        <w:br/>
      </w:r>
      <w:r>
        <w:rPr>
          <w:rtl w:val="1"/>
        </w:rPr>
        <w:t xml:space="preserve"> حدثنا علي بن عبد العزيز ومحمد بن النضر الأزديّ، قالا: حدثنا شهاب بن عباد، حدثنا داود بن عبد الرحمن العطار، عن معمر، عن يحيى بن أبي كثير، عن عكرمة، عن ابن عباس، رضي الله عنهما:</w:t>
        <w:br/>
      </w:r>
      <w:r>
        <w:rPr>
          <w:color w:val="FF0000"/>
          <w:rtl w:val="1"/>
        </w:rPr>
        <w:t xml:space="preserve">أنَّ النّبيَّ ﷺ نَهى عن بَيعِ الحَيوانِ نَسيئةً.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بيع الحيوان بالحيوان نسيئة - البيوع الربوية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