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7305 — الرقم الفرعي: 99 — الرقم الأصلي: 7305 — ج: 7 — ص: 213</w:t>
        <w:br/>
      </w:r>
      <w:r>
        <w:rPr>
          <w:rtl w:val="1"/>
        </w:rPr>
        <w:t xml:space="preserve"> حدثنا محمد بن العباس الأخرم، ثنا عبد الرحمن بن يونس الرقي، ثنا الوليد بن مسلم، عن ابن جريج، عن عطاء،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أَهدى صاحبُ الإسكندريّةِ المُقَوْقِسُ إلى رسولِ الله ﷺ مُكْحُلَةَ عِيدانٍ شاميَّة، ومِرآةً، ومُشطًا. </w:t>
      </w:r>
      <w:r>
        <w:rPr>
          <w:color w:val="000000"/>
          <w:rtl w:val="1"/>
        </w:rPr>
        <w:t xml:space="preserve">لم يرو هذا الحديثَ عن ابن جُرَيج إلا الوليدُ بن مسلم، تفرَّد به: عبدُ الرحمن بنُ يونُس.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قبوله ﷺ الهدية من الملوك والزعماء - عادة النبي ﷺ في قبول الهدية ومكافأة صاحبها وعدم قبول الصدقة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