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الإهلال مستقبل القِبلة-كتاب الحجّ-صحيح البخاري — رقم الحديث: 1554 — الرقم الفرعي: 99 — الرقم الأصلي: 1554</w:t>
        <w:br/>
      </w:r>
      <w:r>
        <w:rPr>
          <w:rtl w:val="1"/>
        </w:rPr>
        <w:t xml:space="preserve"> حدثنا سليمان بن داود ملاحظة أبو الربيع حدثنا فُليح عن نافع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ابنُ عمرَ رضي الله عنهما إذا أرادَ الخروجَ إلى مكَّة ادَّهَنَ بدُهْنٍ ليس له رائحةٌ طَيِّبةٌ،  </w:t>
      </w:r>
      <w:r>
        <w:rPr>
          <w:color w:val="FF0000"/>
          <w:rtl w:val="1"/>
        </w:rPr>
        <w:t xml:space="preserve">ثمَّ يأتي مسجدَ ذي الحُلَيفةِ فيُصلِّي  </w:t>
      </w:r>
      <w:r>
        <w:rPr>
          <w:color w:val="FF0000"/>
          <w:rtl w:val="1"/>
        </w:rPr>
        <w:t xml:space="preserve">ثمَّ يَرْكَبُ، وإذا استَوَتْ به راحِلَتُه قائمةً أحرَمَ،  </w:t>
      </w:r>
      <w:r>
        <w:rPr>
          <w:color w:val="000000"/>
          <w:rtl w:val="1"/>
        </w:rPr>
        <w:t xml:space="preserve">ثمَّ قال: هكذا رأيتُ النبيَّ ﷺ يَفعَل. </w:t>
      </w:r>
    </w:p>
    <w:p>
      <w:pPr>
        <w:bidi w:val="1"/>
        <w:jc w:val="start"/>
      </w:pPr>
      <w:r>
        <w:rPr>
          <w:rtl w:val="1"/>
        </w:rPr>
        <w:t>الشرح: الدلالة: آداب الإحرام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