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الرّمَل-أول كتاب المناسك-سنن أبي داود — رقم الحديث: 1888 — الرقم الفرعي: 99 — الرقم الأصلي: 1888</w:t>
        <w:br/>
      </w:r>
      <w:r>
        <w:rPr>
          <w:rtl w:val="1"/>
        </w:rPr>
        <w:t xml:space="preserve"> حدثنا مُسَدّد ثنا عيسى بن يونس ثنا عبيدالله بن أبي زياد عن القاسم عن عائشة قالت :قال رسول الله صلى الله عليه وسلم</w:t>
        <w:br/>
      </w:r>
      <w:r>
        <w:rPr>
          <w:color w:val="FF0000"/>
          <w:rtl w:val="1"/>
        </w:rPr>
        <w:t xml:space="preserve">«إنما جُعِلَ الطوافُ بالبيتِ وبين الصَّفا والمروةِ ورمْيُ الجِمار لإقامةِ ذكرِ الله».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>الشرح: الدلالة: فضل الطواف - الطواف</w:t>
      </w:r>
    </w:p>
    <w:p>
      <w:pPr>
        <w:bidi w:val="1"/>
        <w:jc w:val="start"/>
      </w:pPr>
      <w:r>
        <w:rPr>
          <w:rtl w:val="1"/>
        </w:rPr>
        <w:t>الشرح: الدلالة: مشروعية السعي - السعي</w:t>
      </w:r>
    </w:p>
    <w:p>
      <w:pPr>
        <w:bidi w:val="1"/>
        <w:jc w:val="start"/>
      </w:pPr>
      <w:r>
        <w:rPr>
          <w:rtl w:val="1"/>
        </w:rPr>
        <w:t>الشرح: الدلالة: ما يقول الحاج عند الرمي - رمي الجمار</w:t>
      </w:r>
    </w:p>
    <w:p>
      <w:pPr>
        <w:bidi w:val="1"/>
        <w:jc w:val="start"/>
      </w:pPr>
      <w:r>
        <w:rPr>
          <w:rtl w:val="1"/>
        </w:rPr>
        <w:t>الشرح: الدلالة: الطواف - أعمال العمرة</w:t>
      </w:r>
    </w:p>
    <w:p>
      <w:pPr>
        <w:bidi w:val="1"/>
        <w:jc w:val="start"/>
      </w:pPr>
      <w:r>
        <w:rPr>
          <w:rtl w:val="1"/>
        </w:rPr>
        <w:t>الشرح: الدلالة: السعي - أعمال العمرة</w:t>
      </w:r>
    </w:p>
    <w:p>
      <w:pPr>
        <w:bidi w:val="1"/>
        <w:jc w:val="start"/>
      </w:pPr>
      <w:r>
        <w:rPr>
          <w:rtl w:val="1"/>
        </w:rPr>
        <w:t>الشرح: الدلالة: الدعوة إلى الله تعالى وإعلاء كلمته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أذكار الحج والعمرة و أدعيتهما - الذكر والدعاء في العبادات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