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الشهر يكون تسعاً وعشرين-كتاب الصوم-سنن أبي داود — رقم الحديث: 2320 — الرقم الفرعي: 99 — الرقم الأصلي: 2320</w:t>
        <w:br/>
      </w:r>
      <w:r>
        <w:rPr>
          <w:rtl w:val="1"/>
        </w:rPr>
        <w:t xml:space="preserve"> حدثنا سليمان بن داود العتكيّ ثنا حمّاد ثنا أيوب عن نافع عن ابن عمر قال:قال رسول الله صلى الله عليه وسلم</w:t>
        <w:br/>
      </w:r>
      <w:r>
        <w:rPr>
          <w:color w:val="FF0000"/>
          <w:rtl w:val="1"/>
        </w:rPr>
        <w:t xml:space="preserve">«الشَهْرُ تِسْعٌ وعِشرونَ، فلا تَصُوموا حتى تَرَوْهُ، ولا تُفْطِرُوا حتى تَرَوْهُ، فإن غُمَّ عليكم فاقْدُرُوا له»  </w:t>
      </w:r>
      <w:r>
        <w:rPr>
          <w:color w:val="000000"/>
          <w:rtl w:val="1"/>
        </w:rPr>
        <w:t xml:space="preserve">قال: فكان ابنُ عمر إذا كان شعبانُ تسعاً وعشرينَ نُظِرَ له، فإن رُؤي فذاك، وإن لم يُرَ ولم يَحُلْ دونَ منظَرِه سَحَابٌ ولا قَتَرَةٌ أصْبَحَ مفطراً، فإن حالَ دونَ منظرِه سَحَابٌ أو قَتَرَةٌ أصبحَ صائماً،  </w:t>
      </w:r>
      <w:r>
        <w:rPr>
          <w:color w:val="000000"/>
          <w:rtl w:val="1"/>
        </w:rPr>
        <w:t xml:space="preserve">قال: وكان ابنُ عُمَرَ يُفطِرُ معَ الناسِ ولا يأخُذُ بهذا الحسابِ. </w:t>
      </w:r>
    </w:p>
    <w:p>
      <w:pPr>
        <w:bidi w:val="1"/>
        <w:jc w:val="start"/>
      </w:pPr>
      <w:r>
        <w:rPr>
          <w:rtl w:val="1"/>
        </w:rPr>
        <w:t>درجة الحديث: صحيح</w:t>
      </w:r>
    </w:p>
    <w:p>
      <w:pPr>
        <w:bidi w:val="1"/>
        <w:jc w:val="start"/>
      </w:pPr>
      <w:r>
        <w:rPr>
          <w:rtl w:val="1"/>
        </w:rPr>
        <w:t>الشرح: الدلالة: رؤية الهلال والحث على ذلك - بداية رمضان ونهايته</w:t>
      </w:r>
    </w:p>
    <w:p>
      <w:pPr>
        <w:bidi w:val="1"/>
        <w:jc w:val="start"/>
      </w:pPr>
      <w:r>
        <w:rPr>
          <w:rtl w:val="1"/>
        </w:rPr>
        <w:t>الشرح: الدلالة: ما جاء في الشهر تسع وعشرون - بداية رمضان ونهايته</w:t>
      </w:r>
    </w:p>
    <w:p>
      <w:pPr>
        <w:bidi w:val="1"/>
        <w:jc w:val="start"/>
      </w:pPr>
      <w:r>
        <w:rPr>
          <w:rtl w:val="1"/>
        </w:rPr>
        <w:t>الشرح: الدلالة: التقدير والإكمال عند تعذر الرؤية - بداية رمضان ونهايته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