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الظلم وغصب الأرض وغيرها-كتاب المساقاة-صحيح مسلم — رقم الحديث: 1611 — الرقم الفرعي: 99 — الرقم الأصلي: 1611</w:t>
        <w:br/>
      </w:r>
      <w:r>
        <w:rPr>
          <w:rtl w:val="1"/>
        </w:rPr>
        <w:t xml:space="preserve"> وحدثني زهير بن حرب حدثنا جرير عن سُهَيل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«لا يأخُذُ أحدٌ شِبرًا مِن الأرضِ بغيرِ حقِّه، إلَا طَوَّقهُ اللهُ إلى سَبْعِ أرَضِينَ يومَ القِيامة».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إشاعة الظلم</w:t>
      </w:r>
    </w:p>
    <w:p>
      <w:pPr>
        <w:bidi w:val="1"/>
        <w:jc w:val="start"/>
      </w:pPr>
      <w:r>
        <w:rPr>
          <w:rtl w:val="1"/>
        </w:rPr>
        <w:t>الشرح: الدلالة: قيمة تحريم سرقة الأموال العامة وإتلافها والعبث بها - ثالثًا: محاربة الفساد المالي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