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السُّنّة في الأذان-كتاب الأذان-سنن ابن ماجة — رقم الحديث: 713 — الرقم الفرعي: 99 — الرقم الأصلي: 713</w:t>
        <w:br/>
      </w:r>
      <w:r>
        <w:rPr>
          <w:rtl w:val="1"/>
        </w:rPr>
        <w:t xml:space="preserve"> حدثنا محمد بن المثنّى ثنا أبو داود ثنا شريك عن سِماك بن حرب عن جابر بن سَمُرة</w:t>
        <w:br/>
      </w:r>
      <w:r>
        <w:rPr>
          <w:color w:val="000000"/>
          <w:rtl w:val="1"/>
        </w:rPr>
        <w:t xml:space="preserve">كان بلالٌ لا يَخرِمُ الأذانَ عن الوَقت،  </w:t>
      </w:r>
      <w:r>
        <w:rPr>
          <w:color w:val="FF0000"/>
          <w:rtl w:val="1"/>
        </w:rPr>
        <w:t xml:space="preserve">وربَّما أَخَّر الإقامةَ شيئًا.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المدة بين الأذان والإقامة - إقامة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