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الدخول بالعشيّ.-كتاب الحجّ-صحيح البخاري — رقم الحديث: 1800 — الرقم الفرعي: 99 — الرقم الأصلي: 1800</w:t>
        <w:br/>
      </w:r>
      <w:r>
        <w:rPr>
          <w:rtl w:val="1"/>
        </w:rPr>
        <w:t xml:space="preserve"> حدثنا موسى بن إسماعيل حدثنا همّام عن إسحاق بن عبد الله بن أبي طلحة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لا يَطرُقُ أهلَه،  </w:t>
      </w:r>
      <w:r>
        <w:rPr>
          <w:color w:val="FF0000"/>
          <w:rtl w:val="1"/>
        </w:rPr>
        <w:t xml:space="preserve">كان لا يَدخُلُ إلَّا غُدْوةً أو عَشِيَّةً.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حسن تصرفه ﷺ - الباب الرابع: حسن تصرف النبي ﷺ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